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7ACC1" w14:textId="77777777" w:rsidR="003621F7" w:rsidRDefault="003621F7" w:rsidP="00791234">
      <w:pPr>
        <w:pStyle w:val="NoSpacing"/>
        <w:jc w:val="center"/>
        <w:rPr>
          <w:rFonts w:ascii="Arial" w:hAnsi="Arial" w:cs="Arial"/>
          <w:sz w:val="32"/>
          <w:szCs w:val="32"/>
        </w:rPr>
      </w:pPr>
    </w:p>
    <w:p w14:paraId="53D3E029" w14:textId="77777777" w:rsidR="003621F7" w:rsidRDefault="003621F7" w:rsidP="00791234">
      <w:pPr>
        <w:pStyle w:val="NoSpacing"/>
        <w:jc w:val="center"/>
        <w:rPr>
          <w:rFonts w:ascii="Arial" w:hAnsi="Arial" w:cs="Arial"/>
          <w:sz w:val="32"/>
          <w:szCs w:val="32"/>
        </w:rPr>
      </w:pPr>
    </w:p>
    <w:p w14:paraId="6C1C2A02" w14:textId="7ECB2EEB" w:rsidR="00A504CD" w:rsidRPr="00791234" w:rsidRDefault="00A504CD" w:rsidP="00791234">
      <w:pPr>
        <w:pStyle w:val="NoSpacing"/>
        <w:jc w:val="center"/>
        <w:rPr>
          <w:rFonts w:ascii="Arial" w:hAnsi="Arial" w:cs="Arial"/>
          <w:sz w:val="32"/>
          <w:szCs w:val="32"/>
        </w:rPr>
      </w:pPr>
      <w:r w:rsidRPr="00791234">
        <w:rPr>
          <w:rFonts w:ascii="Arial" w:hAnsi="Arial" w:cs="Arial"/>
          <w:sz w:val="32"/>
          <w:szCs w:val="32"/>
        </w:rPr>
        <w:t>Yakima County Superior Court</w:t>
      </w:r>
    </w:p>
    <w:p w14:paraId="63577A40" w14:textId="700788E8" w:rsidR="005751E9" w:rsidRPr="00791234" w:rsidRDefault="005751E9" w:rsidP="00791234">
      <w:pPr>
        <w:pStyle w:val="NoSpacing"/>
        <w:jc w:val="center"/>
        <w:rPr>
          <w:rFonts w:ascii="Arial" w:hAnsi="Arial" w:cs="Arial"/>
          <w:sz w:val="32"/>
          <w:szCs w:val="32"/>
        </w:rPr>
      </w:pPr>
      <w:r w:rsidRPr="00791234">
        <w:rPr>
          <w:rFonts w:ascii="Arial" w:hAnsi="Arial" w:cs="Arial"/>
          <w:sz w:val="32"/>
          <w:szCs w:val="32"/>
        </w:rPr>
        <w:t xml:space="preserve">Electronic Evidence </w:t>
      </w:r>
      <w:r w:rsidR="00750101" w:rsidRPr="00791234">
        <w:rPr>
          <w:rFonts w:ascii="Arial" w:hAnsi="Arial" w:cs="Arial"/>
          <w:sz w:val="32"/>
          <w:szCs w:val="32"/>
        </w:rPr>
        <w:t>Policy for</w:t>
      </w:r>
      <w:r w:rsidRPr="00791234">
        <w:rPr>
          <w:rFonts w:ascii="Arial" w:hAnsi="Arial" w:cs="Arial"/>
          <w:sz w:val="32"/>
          <w:szCs w:val="32"/>
        </w:rPr>
        <w:t xml:space="preserve"> </w:t>
      </w:r>
      <w:r w:rsidR="00DD272A" w:rsidRPr="00791234">
        <w:rPr>
          <w:rFonts w:ascii="Arial" w:hAnsi="Arial" w:cs="Arial"/>
          <w:sz w:val="32"/>
          <w:szCs w:val="32"/>
        </w:rPr>
        <w:t>Case</w:t>
      </w:r>
      <w:r w:rsidR="008B3826" w:rsidRPr="00791234">
        <w:rPr>
          <w:rFonts w:ascii="Arial" w:hAnsi="Arial" w:cs="Arial"/>
          <w:sz w:val="32"/>
          <w:szCs w:val="32"/>
        </w:rPr>
        <w:t>s that will not be Presented to a Jury</w:t>
      </w:r>
    </w:p>
    <w:p w14:paraId="2DF9CDBB" w14:textId="5D3FBF20" w:rsidR="005751E9" w:rsidRPr="00791234" w:rsidRDefault="005751E9" w:rsidP="00CB5415">
      <w:pPr>
        <w:pBdr>
          <w:top w:val="single" w:sz="4" w:space="1" w:color="auto"/>
        </w:pBdr>
        <w:spacing w:line="360" w:lineRule="auto"/>
        <w:jc w:val="both"/>
        <w:rPr>
          <w:rFonts w:ascii="Arial" w:hAnsi="Arial" w:cs="Arial"/>
          <w:sz w:val="21"/>
          <w:szCs w:val="21"/>
        </w:rPr>
      </w:pPr>
      <w:r w:rsidRPr="00791234">
        <w:rPr>
          <w:rFonts w:ascii="Arial" w:hAnsi="Arial" w:cs="Arial"/>
          <w:sz w:val="21"/>
          <w:szCs w:val="21"/>
        </w:rPr>
        <w:t>Due to the diverse nature of hearings and the specific evidentiary needs that may arise, it is imperative that both the court and those requesting assistance with electronic evidence communicate effectively to facilitate the smooth operation of electronic evidence presentations.</w:t>
      </w:r>
      <w:r w:rsidR="00DD272A" w:rsidRPr="00791234">
        <w:rPr>
          <w:rFonts w:ascii="Arial" w:hAnsi="Arial" w:cs="Arial"/>
          <w:sz w:val="21"/>
          <w:szCs w:val="21"/>
        </w:rPr>
        <w:t xml:space="preserve"> Additionally, it should be noted, this policy only applies to cases that will not </w:t>
      </w:r>
      <w:r w:rsidR="008B3826" w:rsidRPr="00791234">
        <w:rPr>
          <w:rFonts w:ascii="Arial" w:hAnsi="Arial" w:cs="Arial"/>
          <w:sz w:val="21"/>
          <w:szCs w:val="21"/>
        </w:rPr>
        <w:t>involve a jury</w:t>
      </w:r>
      <w:r w:rsidR="00DD272A" w:rsidRPr="00791234">
        <w:rPr>
          <w:rFonts w:ascii="Arial" w:hAnsi="Arial" w:cs="Arial"/>
          <w:sz w:val="21"/>
          <w:szCs w:val="21"/>
        </w:rPr>
        <w:t>.</w:t>
      </w:r>
    </w:p>
    <w:p w14:paraId="635648A9" w14:textId="1460C981" w:rsidR="005751E9" w:rsidRDefault="005751E9" w:rsidP="009077C9">
      <w:pPr>
        <w:jc w:val="both"/>
        <w:rPr>
          <w:rFonts w:ascii="Arial" w:hAnsi="Arial" w:cs="Arial"/>
          <w:b/>
          <w:bCs/>
          <w:sz w:val="21"/>
          <w:szCs w:val="21"/>
        </w:rPr>
      </w:pPr>
      <w:r w:rsidRPr="00791234">
        <w:rPr>
          <w:rFonts w:ascii="Arial" w:hAnsi="Arial" w:cs="Arial"/>
          <w:b/>
          <w:bCs/>
          <w:sz w:val="21"/>
          <w:szCs w:val="21"/>
        </w:rPr>
        <w:t>Requirements</w:t>
      </w:r>
      <w:r w:rsidR="00E3074F" w:rsidRPr="00791234">
        <w:rPr>
          <w:rFonts w:ascii="Arial" w:hAnsi="Arial" w:cs="Arial"/>
          <w:b/>
          <w:bCs/>
          <w:sz w:val="21"/>
          <w:szCs w:val="21"/>
        </w:rPr>
        <w:t xml:space="preserve"> and Procedure</w:t>
      </w:r>
      <w:r w:rsidRPr="00791234">
        <w:rPr>
          <w:rFonts w:ascii="Arial" w:hAnsi="Arial" w:cs="Arial"/>
          <w:b/>
          <w:bCs/>
          <w:sz w:val="21"/>
          <w:szCs w:val="21"/>
        </w:rPr>
        <w:t xml:space="preserve"> for Electronic Evidence</w:t>
      </w:r>
    </w:p>
    <w:p w14:paraId="5DCC518C" w14:textId="71AFF435" w:rsidR="0034062B" w:rsidRPr="00791234" w:rsidRDefault="0034062B" w:rsidP="009077C9">
      <w:pPr>
        <w:jc w:val="both"/>
        <w:rPr>
          <w:rFonts w:ascii="Arial" w:hAnsi="Arial" w:cs="Arial"/>
          <w:b/>
          <w:bCs/>
          <w:sz w:val="21"/>
          <w:szCs w:val="21"/>
        </w:rPr>
      </w:pPr>
      <w:r>
        <w:rPr>
          <w:rFonts w:ascii="Arial" w:hAnsi="Arial" w:cs="Arial"/>
          <w:b/>
          <w:bCs/>
          <w:sz w:val="21"/>
          <w:szCs w:val="21"/>
        </w:rPr>
        <w:t xml:space="preserve">If </w:t>
      </w:r>
      <w:r w:rsidR="00654C3C">
        <w:rPr>
          <w:rFonts w:ascii="Arial" w:hAnsi="Arial" w:cs="Arial"/>
          <w:b/>
          <w:bCs/>
          <w:sz w:val="21"/>
          <w:szCs w:val="21"/>
        </w:rPr>
        <w:t xml:space="preserve">the judge permits, prepare to share any electronic </w:t>
      </w:r>
      <w:r w:rsidR="00CB5415">
        <w:rPr>
          <w:rFonts w:ascii="Arial" w:hAnsi="Arial" w:cs="Arial"/>
          <w:b/>
          <w:bCs/>
          <w:sz w:val="21"/>
          <w:szCs w:val="21"/>
        </w:rPr>
        <w:t>evidence</w:t>
      </w:r>
      <w:r w:rsidR="00654C3C">
        <w:rPr>
          <w:rFonts w:ascii="Arial" w:hAnsi="Arial" w:cs="Arial"/>
          <w:b/>
          <w:bCs/>
          <w:sz w:val="21"/>
          <w:szCs w:val="21"/>
        </w:rPr>
        <w:t xml:space="preserve"> that needs to be shared in court by storing it on a </w:t>
      </w:r>
      <w:r>
        <w:rPr>
          <w:rFonts w:ascii="Arial" w:hAnsi="Arial" w:cs="Arial"/>
          <w:b/>
          <w:bCs/>
          <w:sz w:val="21"/>
          <w:szCs w:val="21"/>
        </w:rPr>
        <w:t xml:space="preserve">USB or Flash </w:t>
      </w:r>
      <w:r w:rsidR="001E0279">
        <w:rPr>
          <w:rFonts w:ascii="Arial" w:hAnsi="Arial" w:cs="Arial"/>
          <w:b/>
          <w:bCs/>
          <w:sz w:val="21"/>
          <w:szCs w:val="21"/>
        </w:rPr>
        <w:t>Drive and</w:t>
      </w:r>
      <w:r>
        <w:rPr>
          <w:rFonts w:ascii="Arial" w:hAnsi="Arial" w:cs="Arial"/>
          <w:b/>
          <w:bCs/>
          <w:sz w:val="21"/>
          <w:szCs w:val="21"/>
        </w:rPr>
        <w:t xml:space="preserve"> </w:t>
      </w:r>
      <w:r w:rsidR="00654C3C">
        <w:rPr>
          <w:rFonts w:ascii="Arial" w:hAnsi="Arial" w:cs="Arial"/>
          <w:b/>
          <w:bCs/>
          <w:sz w:val="21"/>
          <w:szCs w:val="21"/>
        </w:rPr>
        <w:t>displaying</w:t>
      </w:r>
      <w:r>
        <w:rPr>
          <w:rFonts w:ascii="Arial" w:hAnsi="Arial" w:cs="Arial"/>
          <w:b/>
          <w:bCs/>
          <w:sz w:val="21"/>
          <w:szCs w:val="21"/>
        </w:rPr>
        <w:t xml:space="preserve"> it on your </w:t>
      </w:r>
      <w:r w:rsidR="00CB5415">
        <w:rPr>
          <w:rFonts w:ascii="Arial" w:hAnsi="Arial" w:cs="Arial"/>
          <w:b/>
          <w:bCs/>
          <w:sz w:val="21"/>
          <w:szCs w:val="21"/>
        </w:rPr>
        <w:t xml:space="preserve">personal </w:t>
      </w:r>
      <w:r>
        <w:rPr>
          <w:rFonts w:ascii="Arial" w:hAnsi="Arial" w:cs="Arial"/>
          <w:b/>
          <w:bCs/>
          <w:sz w:val="21"/>
          <w:szCs w:val="21"/>
        </w:rPr>
        <w:t>laptop</w:t>
      </w:r>
      <w:r w:rsidR="001E0279">
        <w:rPr>
          <w:rFonts w:ascii="Arial" w:hAnsi="Arial" w:cs="Arial"/>
          <w:b/>
          <w:bCs/>
          <w:sz w:val="21"/>
          <w:szCs w:val="21"/>
        </w:rPr>
        <w:t xml:space="preserve"> during your hearing</w:t>
      </w:r>
      <w:r w:rsidR="00654C3C">
        <w:rPr>
          <w:rFonts w:ascii="Arial" w:hAnsi="Arial" w:cs="Arial"/>
          <w:b/>
          <w:bCs/>
          <w:sz w:val="21"/>
          <w:szCs w:val="21"/>
        </w:rPr>
        <w:t>.</w:t>
      </w:r>
      <w:r w:rsidR="001E0279">
        <w:rPr>
          <w:rFonts w:ascii="Arial" w:hAnsi="Arial" w:cs="Arial"/>
          <w:b/>
          <w:bCs/>
          <w:sz w:val="21"/>
          <w:szCs w:val="21"/>
        </w:rPr>
        <w:t xml:space="preserve"> </w:t>
      </w:r>
    </w:p>
    <w:p w14:paraId="65DE67D5" w14:textId="090A544C" w:rsidR="002C05A1" w:rsidRPr="00791234" w:rsidRDefault="002C05A1" w:rsidP="00875166">
      <w:pPr>
        <w:pStyle w:val="ListParagraph"/>
        <w:numPr>
          <w:ilvl w:val="0"/>
          <w:numId w:val="8"/>
        </w:numPr>
        <w:spacing w:line="360" w:lineRule="auto"/>
        <w:jc w:val="both"/>
        <w:rPr>
          <w:rFonts w:ascii="Arial" w:hAnsi="Arial" w:cs="Arial"/>
          <w:sz w:val="21"/>
          <w:szCs w:val="21"/>
        </w:rPr>
      </w:pPr>
      <w:r w:rsidRPr="00791234">
        <w:rPr>
          <w:rFonts w:ascii="Arial" w:hAnsi="Arial" w:cs="Arial"/>
          <w:sz w:val="21"/>
          <w:szCs w:val="21"/>
        </w:rPr>
        <w:t xml:space="preserve">The </w:t>
      </w:r>
      <w:r w:rsidR="00654C3C">
        <w:rPr>
          <w:rFonts w:ascii="Arial" w:hAnsi="Arial" w:cs="Arial"/>
          <w:sz w:val="21"/>
          <w:szCs w:val="21"/>
        </w:rPr>
        <w:t>evidence presenter is responsible for:</w:t>
      </w:r>
    </w:p>
    <w:p w14:paraId="1EE24B86" w14:textId="0AD37E51" w:rsidR="002C05A1" w:rsidRDefault="00654C3C" w:rsidP="00875166">
      <w:pPr>
        <w:pStyle w:val="ListParagraph"/>
        <w:numPr>
          <w:ilvl w:val="1"/>
          <w:numId w:val="8"/>
        </w:numPr>
        <w:spacing w:line="360" w:lineRule="auto"/>
        <w:jc w:val="both"/>
        <w:rPr>
          <w:rFonts w:ascii="Arial" w:hAnsi="Arial" w:cs="Arial"/>
          <w:sz w:val="21"/>
          <w:szCs w:val="21"/>
        </w:rPr>
      </w:pPr>
      <w:r>
        <w:rPr>
          <w:rFonts w:ascii="Arial" w:hAnsi="Arial" w:cs="Arial"/>
          <w:sz w:val="21"/>
          <w:szCs w:val="21"/>
        </w:rPr>
        <w:t>Ensuring</w:t>
      </w:r>
      <w:r w:rsidR="002C05A1" w:rsidRPr="00791234">
        <w:rPr>
          <w:rFonts w:ascii="Arial" w:hAnsi="Arial" w:cs="Arial"/>
          <w:sz w:val="21"/>
          <w:szCs w:val="21"/>
        </w:rPr>
        <w:t xml:space="preserve"> all </w:t>
      </w:r>
      <w:r w:rsidR="00F9345C" w:rsidRPr="00791234">
        <w:rPr>
          <w:rFonts w:ascii="Arial" w:hAnsi="Arial" w:cs="Arial"/>
          <w:sz w:val="21"/>
          <w:szCs w:val="21"/>
        </w:rPr>
        <w:t xml:space="preserve">electronic evidence </w:t>
      </w:r>
      <w:r w:rsidR="002C05A1" w:rsidRPr="00791234">
        <w:rPr>
          <w:rFonts w:ascii="Arial" w:hAnsi="Arial" w:cs="Arial"/>
          <w:sz w:val="21"/>
          <w:szCs w:val="21"/>
        </w:rPr>
        <w:t xml:space="preserve">is on </w:t>
      </w:r>
      <w:r>
        <w:rPr>
          <w:rFonts w:ascii="Arial" w:hAnsi="Arial" w:cs="Arial"/>
          <w:sz w:val="21"/>
          <w:szCs w:val="21"/>
        </w:rPr>
        <w:t>a single</w:t>
      </w:r>
      <w:r w:rsidR="002C05A1" w:rsidRPr="00791234">
        <w:rPr>
          <w:rFonts w:ascii="Arial" w:hAnsi="Arial" w:cs="Arial"/>
          <w:sz w:val="21"/>
          <w:szCs w:val="21"/>
        </w:rPr>
        <w:t xml:space="preserve"> USB</w:t>
      </w:r>
      <w:r w:rsidR="001E0279">
        <w:rPr>
          <w:rFonts w:ascii="Arial" w:hAnsi="Arial" w:cs="Arial"/>
          <w:sz w:val="21"/>
          <w:szCs w:val="21"/>
        </w:rPr>
        <w:t xml:space="preserve"> or Flash</w:t>
      </w:r>
      <w:r w:rsidR="002C05A1" w:rsidRPr="00791234">
        <w:rPr>
          <w:rFonts w:ascii="Arial" w:hAnsi="Arial" w:cs="Arial"/>
          <w:sz w:val="21"/>
          <w:szCs w:val="21"/>
        </w:rPr>
        <w:t xml:space="preserve"> drive that </w:t>
      </w:r>
      <w:r>
        <w:rPr>
          <w:rFonts w:ascii="Arial" w:hAnsi="Arial" w:cs="Arial"/>
          <w:sz w:val="21"/>
          <w:szCs w:val="21"/>
        </w:rPr>
        <w:t>includes</w:t>
      </w:r>
      <w:r w:rsidR="002C05A1" w:rsidRPr="00791234">
        <w:rPr>
          <w:rFonts w:ascii="Arial" w:hAnsi="Arial" w:cs="Arial"/>
          <w:sz w:val="21"/>
          <w:szCs w:val="21"/>
        </w:rPr>
        <w:t xml:space="preserve"> ONLY </w:t>
      </w:r>
      <w:r>
        <w:rPr>
          <w:rFonts w:ascii="Arial" w:hAnsi="Arial" w:cs="Arial"/>
          <w:sz w:val="21"/>
          <w:szCs w:val="21"/>
        </w:rPr>
        <w:t>the material</w:t>
      </w:r>
      <w:r w:rsidR="002C05A1" w:rsidRPr="00791234">
        <w:rPr>
          <w:rFonts w:ascii="Arial" w:hAnsi="Arial" w:cs="Arial"/>
          <w:sz w:val="21"/>
          <w:szCs w:val="21"/>
        </w:rPr>
        <w:t xml:space="preserve"> they wish to have reviewed.</w:t>
      </w:r>
    </w:p>
    <w:p w14:paraId="137D93B7" w14:textId="04C256C6" w:rsidR="0034062B" w:rsidRPr="00791234" w:rsidRDefault="00654C3C" w:rsidP="00875166">
      <w:pPr>
        <w:pStyle w:val="ListParagraph"/>
        <w:numPr>
          <w:ilvl w:val="1"/>
          <w:numId w:val="8"/>
        </w:numPr>
        <w:spacing w:line="360" w:lineRule="auto"/>
        <w:jc w:val="both"/>
        <w:rPr>
          <w:rFonts w:ascii="Arial" w:hAnsi="Arial" w:cs="Arial"/>
          <w:sz w:val="21"/>
          <w:szCs w:val="21"/>
        </w:rPr>
      </w:pPr>
      <w:r>
        <w:rPr>
          <w:rFonts w:ascii="Arial" w:hAnsi="Arial" w:cs="Arial"/>
          <w:sz w:val="21"/>
          <w:szCs w:val="21"/>
        </w:rPr>
        <w:t xml:space="preserve">Bringing </w:t>
      </w:r>
      <w:r w:rsidR="0034062B">
        <w:rPr>
          <w:rFonts w:ascii="Arial" w:hAnsi="Arial" w:cs="Arial"/>
          <w:sz w:val="21"/>
          <w:szCs w:val="21"/>
        </w:rPr>
        <w:t>their own laptop</w:t>
      </w:r>
      <w:r>
        <w:rPr>
          <w:rFonts w:ascii="Arial" w:hAnsi="Arial" w:cs="Arial"/>
          <w:sz w:val="21"/>
          <w:szCs w:val="21"/>
        </w:rPr>
        <w:t xml:space="preserve"> to court to present their electronic </w:t>
      </w:r>
      <w:r w:rsidR="00CB5415">
        <w:rPr>
          <w:rFonts w:ascii="Arial" w:hAnsi="Arial" w:cs="Arial"/>
          <w:sz w:val="21"/>
          <w:szCs w:val="21"/>
        </w:rPr>
        <w:t>evidence</w:t>
      </w:r>
      <w:r>
        <w:rPr>
          <w:rFonts w:ascii="Arial" w:hAnsi="Arial" w:cs="Arial"/>
          <w:sz w:val="21"/>
          <w:szCs w:val="21"/>
        </w:rPr>
        <w:t>.</w:t>
      </w:r>
      <w:r w:rsidR="0034062B">
        <w:rPr>
          <w:rFonts w:ascii="Arial" w:hAnsi="Arial" w:cs="Arial"/>
          <w:sz w:val="21"/>
          <w:szCs w:val="21"/>
        </w:rPr>
        <w:t xml:space="preserve"> </w:t>
      </w:r>
      <w:r>
        <w:rPr>
          <w:rFonts w:ascii="Arial" w:hAnsi="Arial" w:cs="Arial"/>
          <w:sz w:val="21"/>
          <w:szCs w:val="21"/>
        </w:rPr>
        <w:t>The court will supply a laptop if the presenter does not have one</w:t>
      </w:r>
      <w:r w:rsidR="00C54516">
        <w:rPr>
          <w:rFonts w:ascii="Arial" w:hAnsi="Arial" w:cs="Arial"/>
          <w:sz w:val="21"/>
          <w:szCs w:val="21"/>
        </w:rPr>
        <w:t>*</w:t>
      </w:r>
      <w:r>
        <w:rPr>
          <w:rFonts w:ascii="Arial" w:hAnsi="Arial" w:cs="Arial"/>
          <w:sz w:val="21"/>
          <w:szCs w:val="21"/>
        </w:rPr>
        <w:t xml:space="preserve">. </w:t>
      </w:r>
      <w:r w:rsidR="0034062B">
        <w:rPr>
          <w:rFonts w:ascii="Arial" w:hAnsi="Arial" w:cs="Arial"/>
          <w:sz w:val="21"/>
          <w:szCs w:val="21"/>
        </w:rPr>
        <w:t xml:space="preserve"> </w:t>
      </w:r>
    </w:p>
    <w:p w14:paraId="0D166EEA" w14:textId="052C537E" w:rsidR="00F9345C" w:rsidRPr="00791234" w:rsidRDefault="00F9345C" w:rsidP="00875166">
      <w:pPr>
        <w:pStyle w:val="ListParagraph"/>
        <w:numPr>
          <w:ilvl w:val="1"/>
          <w:numId w:val="8"/>
        </w:numPr>
        <w:spacing w:line="360" w:lineRule="auto"/>
        <w:jc w:val="both"/>
        <w:rPr>
          <w:rFonts w:ascii="Arial" w:hAnsi="Arial" w:cs="Arial"/>
          <w:sz w:val="21"/>
          <w:szCs w:val="21"/>
        </w:rPr>
      </w:pPr>
      <w:r w:rsidRPr="00791234">
        <w:rPr>
          <w:rFonts w:ascii="Arial" w:hAnsi="Arial" w:cs="Arial"/>
          <w:sz w:val="21"/>
          <w:szCs w:val="21"/>
        </w:rPr>
        <w:t>Ensur</w:t>
      </w:r>
      <w:r w:rsidR="00654C3C">
        <w:rPr>
          <w:rFonts w:ascii="Arial" w:hAnsi="Arial" w:cs="Arial"/>
          <w:sz w:val="21"/>
          <w:szCs w:val="21"/>
        </w:rPr>
        <w:t>ing</w:t>
      </w:r>
      <w:r w:rsidRPr="00791234">
        <w:rPr>
          <w:rFonts w:ascii="Arial" w:hAnsi="Arial" w:cs="Arial"/>
          <w:sz w:val="21"/>
          <w:szCs w:val="21"/>
        </w:rPr>
        <w:t xml:space="preserve"> that all electronic </w:t>
      </w:r>
      <w:r w:rsidR="00CB5415">
        <w:rPr>
          <w:rFonts w:ascii="Arial" w:hAnsi="Arial" w:cs="Arial"/>
          <w:sz w:val="21"/>
          <w:szCs w:val="21"/>
        </w:rPr>
        <w:t>evidence</w:t>
      </w:r>
      <w:r w:rsidRPr="00791234">
        <w:rPr>
          <w:rFonts w:ascii="Arial" w:hAnsi="Arial" w:cs="Arial"/>
          <w:sz w:val="21"/>
          <w:szCs w:val="21"/>
        </w:rPr>
        <w:t xml:space="preserve"> is in a format that </w:t>
      </w:r>
      <w:r w:rsidR="00654C3C">
        <w:rPr>
          <w:rFonts w:ascii="Arial" w:hAnsi="Arial" w:cs="Arial"/>
          <w:sz w:val="21"/>
          <w:szCs w:val="21"/>
        </w:rPr>
        <w:t xml:space="preserve">the </w:t>
      </w:r>
      <w:r w:rsidRPr="00791234">
        <w:rPr>
          <w:rFonts w:ascii="Arial" w:hAnsi="Arial" w:cs="Arial"/>
          <w:sz w:val="21"/>
          <w:szCs w:val="21"/>
        </w:rPr>
        <w:t>court</w:t>
      </w:r>
      <w:r w:rsidR="00654C3C">
        <w:rPr>
          <w:rFonts w:ascii="Arial" w:hAnsi="Arial" w:cs="Arial"/>
          <w:sz w:val="21"/>
          <w:szCs w:val="21"/>
        </w:rPr>
        <w:t xml:space="preserve"> can easily access</w:t>
      </w:r>
      <w:r w:rsidRPr="00791234">
        <w:rPr>
          <w:rFonts w:ascii="Arial" w:hAnsi="Arial" w:cs="Arial"/>
          <w:sz w:val="21"/>
          <w:szCs w:val="21"/>
        </w:rPr>
        <w:t xml:space="preserve">. The use of proprietary software </w:t>
      </w:r>
      <w:r w:rsidR="00654C3C">
        <w:rPr>
          <w:rFonts w:ascii="Arial" w:hAnsi="Arial" w:cs="Arial"/>
          <w:sz w:val="21"/>
          <w:szCs w:val="21"/>
        </w:rPr>
        <w:t>is not allowed</w:t>
      </w:r>
      <w:r w:rsidRPr="00791234">
        <w:rPr>
          <w:rFonts w:ascii="Arial" w:hAnsi="Arial" w:cs="Arial"/>
          <w:sz w:val="21"/>
          <w:szCs w:val="21"/>
        </w:rPr>
        <w:t>.</w:t>
      </w:r>
      <w:r w:rsidR="00360726">
        <w:rPr>
          <w:rFonts w:ascii="Arial" w:hAnsi="Arial" w:cs="Arial"/>
          <w:sz w:val="21"/>
          <w:szCs w:val="21"/>
        </w:rPr>
        <w:t xml:space="preserve"> For example, the Court can use PDF and VLC</w:t>
      </w:r>
      <w:r w:rsidR="001E0279">
        <w:rPr>
          <w:rFonts w:ascii="Arial" w:hAnsi="Arial" w:cs="Arial"/>
          <w:sz w:val="21"/>
          <w:szCs w:val="21"/>
        </w:rPr>
        <w:t xml:space="preserve"> (Video LAN Client, an open-source media player)</w:t>
      </w:r>
      <w:r w:rsidR="00360726">
        <w:rPr>
          <w:rFonts w:ascii="Arial" w:hAnsi="Arial" w:cs="Arial"/>
          <w:sz w:val="21"/>
          <w:szCs w:val="21"/>
        </w:rPr>
        <w:t xml:space="preserve">. </w:t>
      </w:r>
    </w:p>
    <w:p w14:paraId="42A52B3F" w14:textId="7C1FE8FF" w:rsidR="00AA6D6D" w:rsidRPr="00791234" w:rsidRDefault="00393003" w:rsidP="00875166">
      <w:pPr>
        <w:pStyle w:val="ListParagraph"/>
        <w:numPr>
          <w:ilvl w:val="0"/>
          <w:numId w:val="8"/>
        </w:numPr>
        <w:spacing w:line="360" w:lineRule="auto"/>
        <w:jc w:val="both"/>
        <w:rPr>
          <w:rFonts w:ascii="Arial" w:hAnsi="Arial" w:cs="Arial"/>
          <w:sz w:val="21"/>
          <w:szCs w:val="21"/>
        </w:rPr>
      </w:pPr>
      <w:r w:rsidRPr="00791234">
        <w:rPr>
          <w:rFonts w:ascii="Arial" w:hAnsi="Arial" w:cs="Arial"/>
          <w:sz w:val="21"/>
          <w:szCs w:val="21"/>
        </w:rPr>
        <w:t>C</w:t>
      </w:r>
      <w:r w:rsidR="00AA6D6D" w:rsidRPr="00791234">
        <w:rPr>
          <w:rFonts w:ascii="Arial" w:hAnsi="Arial" w:cs="Arial"/>
          <w:sz w:val="21"/>
          <w:szCs w:val="21"/>
        </w:rPr>
        <w:t>ell phones</w:t>
      </w:r>
      <w:r w:rsidR="00360726">
        <w:rPr>
          <w:rFonts w:ascii="Arial" w:hAnsi="Arial" w:cs="Arial"/>
          <w:sz w:val="21"/>
          <w:szCs w:val="21"/>
        </w:rPr>
        <w:t>/tablets</w:t>
      </w:r>
      <w:r w:rsidR="008B3826" w:rsidRPr="00791234">
        <w:rPr>
          <w:rFonts w:ascii="Arial" w:hAnsi="Arial" w:cs="Arial"/>
          <w:sz w:val="21"/>
          <w:szCs w:val="21"/>
        </w:rPr>
        <w:t xml:space="preserve"> are not an acceptable</w:t>
      </w:r>
      <w:r w:rsidRPr="00791234">
        <w:rPr>
          <w:rFonts w:ascii="Arial" w:hAnsi="Arial" w:cs="Arial"/>
          <w:sz w:val="21"/>
          <w:szCs w:val="21"/>
        </w:rPr>
        <w:t xml:space="preserve"> format to use</w:t>
      </w:r>
      <w:r w:rsidR="008B3826" w:rsidRPr="00791234">
        <w:rPr>
          <w:rFonts w:ascii="Arial" w:hAnsi="Arial" w:cs="Arial"/>
          <w:sz w:val="21"/>
          <w:szCs w:val="21"/>
        </w:rPr>
        <w:t xml:space="preserve"> </w:t>
      </w:r>
      <w:r w:rsidR="00AA6D6D" w:rsidRPr="00791234">
        <w:rPr>
          <w:rFonts w:ascii="Arial" w:hAnsi="Arial" w:cs="Arial"/>
          <w:sz w:val="21"/>
          <w:szCs w:val="21"/>
        </w:rPr>
        <w:t xml:space="preserve">during court for electronic evidence. If this is the only format in which the evidence is available, your hearing may be reset at the </w:t>
      </w:r>
      <w:r w:rsidR="008B3826" w:rsidRPr="00791234">
        <w:rPr>
          <w:rFonts w:ascii="Arial" w:hAnsi="Arial" w:cs="Arial"/>
          <w:sz w:val="21"/>
          <w:szCs w:val="21"/>
        </w:rPr>
        <w:t>court’s</w:t>
      </w:r>
      <w:r w:rsidR="00AA6D6D" w:rsidRPr="00791234">
        <w:rPr>
          <w:rFonts w:ascii="Arial" w:hAnsi="Arial" w:cs="Arial"/>
          <w:sz w:val="21"/>
          <w:szCs w:val="21"/>
        </w:rPr>
        <w:t xml:space="preserve"> discretion</w:t>
      </w:r>
      <w:r w:rsidRPr="00791234">
        <w:rPr>
          <w:rFonts w:ascii="Arial" w:hAnsi="Arial" w:cs="Arial"/>
          <w:sz w:val="21"/>
          <w:szCs w:val="21"/>
        </w:rPr>
        <w:t>.</w:t>
      </w:r>
    </w:p>
    <w:p w14:paraId="311A32AC" w14:textId="4ECD4FDB" w:rsidR="00F9345C" w:rsidRPr="00875166" w:rsidRDefault="00875166" w:rsidP="00875166">
      <w:pPr>
        <w:pStyle w:val="ListParagraph"/>
        <w:numPr>
          <w:ilvl w:val="0"/>
          <w:numId w:val="8"/>
        </w:numPr>
        <w:spacing w:line="360" w:lineRule="auto"/>
        <w:jc w:val="both"/>
        <w:rPr>
          <w:rFonts w:ascii="Arial" w:hAnsi="Arial" w:cs="Arial"/>
          <w:sz w:val="21"/>
          <w:szCs w:val="21"/>
        </w:rPr>
      </w:pPr>
      <w:r w:rsidRPr="00875166">
        <w:rPr>
          <w:rFonts w:ascii="Arial" w:hAnsi="Arial" w:cs="Arial"/>
          <w:sz w:val="21"/>
          <w:szCs w:val="21"/>
        </w:rPr>
        <w:t>If the</w:t>
      </w:r>
      <w:r w:rsidR="00DD272A" w:rsidRPr="00875166">
        <w:rPr>
          <w:rFonts w:ascii="Arial" w:hAnsi="Arial" w:cs="Arial"/>
          <w:sz w:val="21"/>
          <w:szCs w:val="21"/>
        </w:rPr>
        <w:t xml:space="preserve"> </w:t>
      </w:r>
      <w:r w:rsidR="00393003" w:rsidRPr="00875166">
        <w:rPr>
          <w:rFonts w:ascii="Arial" w:hAnsi="Arial" w:cs="Arial"/>
          <w:sz w:val="21"/>
          <w:szCs w:val="21"/>
        </w:rPr>
        <w:t>presenter</w:t>
      </w:r>
      <w:r w:rsidR="00DD272A" w:rsidRPr="00875166">
        <w:rPr>
          <w:rFonts w:ascii="Arial" w:hAnsi="Arial" w:cs="Arial"/>
          <w:sz w:val="21"/>
          <w:szCs w:val="21"/>
        </w:rPr>
        <w:t xml:space="preserve"> of the electronic </w:t>
      </w:r>
      <w:r w:rsidRPr="00875166">
        <w:rPr>
          <w:rFonts w:ascii="Arial" w:hAnsi="Arial" w:cs="Arial"/>
          <w:sz w:val="21"/>
          <w:szCs w:val="21"/>
        </w:rPr>
        <w:t>information</w:t>
      </w:r>
      <w:r w:rsidR="00DD272A" w:rsidRPr="00875166">
        <w:rPr>
          <w:rFonts w:ascii="Arial" w:hAnsi="Arial" w:cs="Arial"/>
          <w:sz w:val="21"/>
          <w:szCs w:val="21"/>
        </w:rPr>
        <w:t xml:space="preserve"> m</w:t>
      </w:r>
      <w:r w:rsidRPr="00875166">
        <w:rPr>
          <w:rFonts w:ascii="Arial" w:hAnsi="Arial" w:cs="Arial"/>
          <w:sz w:val="21"/>
          <w:szCs w:val="21"/>
        </w:rPr>
        <w:t>ust</w:t>
      </w:r>
      <w:r w:rsidR="00DD272A" w:rsidRPr="00875166">
        <w:rPr>
          <w:rFonts w:ascii="Arial" w:hAnsi="Arial" w:cs="Arial"/>
          <w:sz w:val="21"/>
          <w:szCs w:val="21"/>
        </w:rPr>
        <w:t xml:space="preserve"> use a court provided </w:t>
      </w:r>
      <w:r w:rsidRPr="00875166">
        <w:rPr>
          <w:rFonts w:ascii="Arial" w:hAnsi="Arial" w:cs="Arial"/>
          <w:sz w:val="21"/>
          <w:szCs w:val="21"/>
        </w:rPr>
        <w:t>desk</w:t>
      </w:r>
      <w:r w:rsidR="00DD272A" w:rsidRPr="00875166">
        <w:rPr>
          <w:rFonts w:ascii="Arial" w:hAnsi="Arial" w:cs="Arial"/>
          <w:sz w:val="21"/>
          <w:szCs w:val="21"/>
        </w:rPr>
        <w:t>top</w:t>
      </w:r>
      <w:r w:rsidRPr="00875166">
        <w:rPr>
          <w:rFonts w:ascii="Arial" w:hAnsi="Arial" w:cs="Arial"/>
          <w:sz w:val="21"/>
          <w:szCs w:val="21"/>
        </w:rPr>
        <w:t>, please review the i</w:t>
      </w:r>
      <w:r w:rsidR="00E3074F" w:rsidRPr="00875166">
        <w:rPr>
          <w:rFonts w:ascii="Arial" w:hAnsi="Arial" w:cs="Arial"/>
          <w:sz w:val="21"/>
          <w:szCs w:val="21"/>
        </w:rPr>
        <w:t>nstructions on</w:t>
      </w:r>
      <w:r w:rsidRPr="00875166">
        <w:rPr>
          <w:rFonts w:ascii="Arial" w:hAnsi="Arial" w:cs="Arial"/>
          <w:sz w:val="21"/>
          <w:szCs w:val="21"/>
        </w:rPr>
        <w:t xml:space="preserve"> how to use it, which are attached to this policy. Instructions</w:t>
      </w:r>
      <w:r w:rsidR="00E3074F" w:rsidRPr="00875166">
        <w:rPr>
          <w:rFonts w:ascii="Arial" w:hAnsi="Arial" w:cs="Arial"/>
          <w:sz w:val="21"/>
          <w:szCs w:val="21"/>
        </w:rPr>
        <w:t xml:space="preserve"> can</w:t>
      </w:r>
      <w:r w:rsidRPr="00875166">
        <w:rPr>
          <w:rFonts w:ascii="Arial" w:hAnsi="Arial" w:cs="Arial"/>
          <w:sz w:val="21"/>
          <w:szCs w:val="21"/>
        </w:rPr>
        <w:t xml:space="preserve"> also</w:t>
      </w:r>
      <w:r w:rsidR="00E3074F" w:rsidRPr="00875166">
        <w:rPr>
          <w:rFonts w:ascii="Arial" w:hAnsi="Arial" w:cs="Arial"/>
          <w:sz w:val="21"/>
          <w:szCs w:val="21"/>
        </w:rPr>
        <w:t xml:space="preserve"> be found on our website at </w:t>
      </w:r>
      <w:hyperlink r:id="rId8" w:history="1">
        <w:r w:rsidR="00E3074F" w:rsidRPr="00875166">
          <w:rPr>
            <w:rStyle w:val="Hyperlink"/>
            <w:rFonts w:ascii="Arial" w:hAnsi="Arial" w:cs="Arial"/>
            <w:sz w:val="21"/>
            <w:szCs w:val="21"/>
          </w:rPr>
          <w:t>Technology in the Courtroom | Yakima County, WA</w:t>
        </w:r>
      </w:hyperlink>
      <w:r w:rsidR="00E3074F" w:rsidRPr="00875166">
        <w:rPr>
          <w:rFonts w:ascii="Arial" w:hAnsi="Arial" w:cs="Arial"/>
          <w:sz w:val="21"/>
          <w:szCs w:val="21"/>
        </w:rPr>
        <w:t>.</w:t>
      </w:r>
    </w:p>
    <w:p w14:paraId="6D18E071" w14:textId="69F99CD3" w:rsidR="003407FB" w:rsidRDefault="008B3826" w:rsidP="00875166">
      <w:pPr>
        <w:pStyle w:val="ListParagraph"/>
        <w:numPr>
          <w:ilvl w:val="0"/>
          <w:numId w:val="8"/>
        </w:numPr>
        <w:spacing w:line="360" w:lineRule="auto"/>
        <w:jc w:val="both"/>
        <w:rPr>
          <w:rFonts w:ascii="Arial" w:hAnsi="Arial" w:cs="Arial"/>
          <w:sz w:val="21"/>
          <w:szCs w:val="21"/>
        </w:rPr>
      </w:pPr>
      <w:r w:rsidRPr="00791234">
        <w:rPr>
          <w:rFonts w:ascii="Arial" w:hAnsi="Arial" w:cs="Arial"/>
          <w:sz w:val="21"/>
          <w:szCs w:val="21"/>
        </w:rPr>
        <w:t xml:space="preserve"> </w:t>
      </w:r>
      <w:r w:rsidR="00C54516" w:rsidRPr="00DF2D4E">
        <w:rPr>
          <w:rFonts w:ascii="Arial" w:hAnsi="Arial" w:cs="Arial"/>
          <w:sz w:val="21"/>
          <w:szCs w:val="21"/>
        </w:rPr>
        <w:t>*</w:t>
      </w:r>
      <w:r w:rsidR="00E5762D" w:rsidRPr="00DF2D4E">
        <w:rPr>
          <w:rFonts w:ascii="Arial" w:hAnsi="Arial" w:cs="Arial"/>
          <w:sz w:val="21"/>
          <w:szCs w:val="21"/>
        </w:rPr>
        <w:t xml:space="preserve">If </w:t>
      </w:r>
      <w:r w:rsidR="003407FB">
        <w:rPr>
          <w:rFonts w:ascii="Arial" w:hAnsi="Arial" w:cs="Arial"/>
          <w:sz w:val="21"/>
          <w:szCs w:val="21"/>
        </w:rPr>
        <w:t>a</w:t>
      </w:r>
      <w:r w:rsidR="00E5762D" w:rsidRPr="00DF2D4E">
        <w:rPr>
          <w:rFonts w:ascii="Arial" w:hAnsi="Arial" w:cs="Arial"/>
          <w:sz w:val="21"/>
          <w:szCs w:val="21"/>
        </w:rPr>
        <w:t xml:space="preserve"> USB is </w:t>
      </w:r>
      <w:r w:rsidR="003407FB">
        <w:rPr>
          <w:rFonts w:ascii="Arial" w:hAnsi="Arial" w:cs="Arial"/>
          <w:sz w:val="21"/>
          <w:szCs w:val="21"/>
        </w:rPr>
        <w:t>offered to the court for review</w:t>
      </w:r>
      <w:r w:rsidR="00E5762D" w:rsidRPr="00DF2D4E">
        <w:rPr>
          <w:rFonts w:ascii="Arial" w:hAnsi="Arial" w:cs="Arial"/>
          <w:sz w:val="21"/>
          <w:szCs w:val="21"/>
        </w:rPr>
        <w:t xml:space="preserve">, the Clerk of court shall </w:t>
      </w:r>
      <w:r w:rsidR="00394704">
        <w:rPr>
          <w:rFonts w:ascii="Arial" w:hAnsi="Arial" w:cs="Arial"/>
          <w:sz w:val="21"/>
          <w:szCs w:val="21"/>
        </w:rPr>
        <w:t>have the USB scanned</w:t>
      </w:r>
      <w:r w:rsidR="00E5762D" w:rsidRPr="00DF2D4E">
        <w:rPr>
          <w:rFonts w:ascii="Arial" w:hAnsi="Arial" w:cs="Arial"/>
          <w:sz w:val="21"/>
          <w:szCs w:val="21"/>
        </w:rPr>
        <w:t xml:space="preserve"> before admitting it into </w:t>
      </w:r>
      <w:r w:rsidR="00C54516" w:rsidRPr="00DF2D4E">
        <w:rPr>
          <w:rFonts w:ascii="Arial" w:hAnsi="Arial" w:cs="Arial"/>
          <w:sz w:val="21"/>
          <w:szCs w:val="21"/>
        </w:rPr>
        <w:t>the case</w:t>
      </w:r>
      <w:r w:rsidR="00E5762D" w:rsidRPr="00DF2D4E">
        <w:rPr>
          <w:rFonts w:ascii="Arial" w:hAnsi="Arial" w:cs="Arial"/>
          <w:sz w:val="21"/>
          <w:szCs w:val="21"/>
        </w:rPr>
        <w:t>.</w:t>
      </w:r>
      <w:r w:rsidR="00E5762D">
        <w:rPr>
          <w:rFonts w:ascii="Arial" w:hAnsi="Arial" w:cs="Arial"/>
          <w:sz w:val="21"/>
          <w:szCs w:val="21"/>
        </w:rPr>
        <w:t xml:space="preserve"> </w:t>
      </w:r>
    </w:p>
    <w:p w14:paraId="2390164B" w14:textId="53CA3324" w:rsidR="00E3074F" w:rsidRPr="00791234" w:rsidRDefault="003407FB" w:rsidP="00875166">
      <w:pPr>
        <w:pStyle w:val="ListParagraph"/>
        <w:numPr>
          <w:ilvl w:val="0"/>
          <w:numId w:val="8"/>
        </w:numPr>
        <w:spacing w:line="360" w:lineRule="auto"/>
        <w:jc w:val="both"/>
        <w:rPr>
          <w:rFonts w:ascii="Arial" w:hAnsi="Arial" w:cs="Arial"/>
          <w:sz w:val="21"/>
          <w:szCs w:val="21"/>
        </w:rPr>
      </w:pPr>
      <w:r>
        <w:rPr>
          <w:rFonts w:ascii="Arial" w:hAnsi="Arial" w:cs="Arial"/>
          <w:sz w:val="21"/>
          <w:szCs w:val="21"/>
        </w:rPr>
        <w:t xml:space="preserve">If the USB is admitted as evidence, the Clerk shall mark it accordingly. </w:t>
      </w:r>
      <w:r w:rsidR="00360726">
        <w:rPr>
          <w:rFonts w:ascii="Arial" w:hAnsi="Arial" w:cs="Arial"/>
          <w:sz w:val="21"/>
          <w:szCs w:val="21"/>
        </w:rPr>
        <w:t xml:space="preserve">If only a portion of the evidence is admitted, the Court will create a record to specify what portion of the evidence is considered. </w:t>
      </w:r>
    </w:p>
    <w:p w14:paraId="49CE4593" w14:textId="36D0FAEE" w:rsidR="002420D6" w:rsidRPr="00791234" w:rsidRDefault="002420D6" w:rsidP="00875166">
      <w:pPr>
        <w:pStyle w:val="ListParagraph"/>
        <w:numPr>
          <w:ilvl w:val="0"/>
          <w:numId w:val="8"/>
        </w:numPr>
        <w:spacing w:line="360" w:lineRule="auto"/>
        <w:rPr>
          <w:rFonts w:ascii="Arial" w:hAnsi="Arial" w:cs="Arial"/>
          <w:sz w:val="21"/>
          <w:szCs w:val="21"/>
        </w:rPr>
      </w:pPr>
      <w:r w:rsidRPr="00791234">
        <w:rPr>
          <w:rFonts w:ascii="Arial" w:hAnsi="Arial" w:cs="Arial"/>
          <w:sz w:val="21"/>
          <w:szCs w:val="21"/>
        </w:rPr>
        <w:t>Definition. For purposes of this rule, “electronic evidence” includes, but is not limited to, (1) digital or analog audio files, (2) digital or analog video files, and (3) digital or analog image files.</w:t>
      </w:r>
    </w:p>
    <w:sectPr w:rsidR="002420D6" w:rsidRPr="00791234" w:rsidSect="00A504CD">
      <w:footerReference w:type="default" r:id="rId9"/>
      <w:pgSz w:w="12240" w:h="15840"/>
      <w:pgMar w:top="735" w:right="1440" w:bottom="900" w:left="1440" w:header="69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F8732" w14:textId="77777777" w:rsidR="009077C9" w:rsidRDefault="009077C9" w:rsidP="009077C9">
      <w:pPr>
        <w:spacing w:after="0" w:line="240" w:lineRule="auto"/>
      </w:pPr>
      <w:r>
        <w:separator/>
      </w:r>
    </w:p>
  </w:endnote>
  <w:endnote w:type="continuationSeparator" w:id="0">
    <w:p w14:paraId="4081E31C" w14:textId="77777777" w:rsidR="009077C9" w:rsidRDefault="009077C9" w:rsidP="00907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D9E37" w14:textId="3D14048C" w:rsidR="00147F53" w:rsidRDefault="00C361FF">
    <w:pPr>
      <w:pStyle w:val="Footer"/>
    </w:pPr>
    <w:r>
      <w:t>Amended Policy Adopted</w:t>
    </w:r>
    <w:r w:rsidR="00147F53">
      <w:t xml:space="preserve"> by the </w:t>
    </w:r>
    <w:r w:rsidR="000D0854">
      <w:t>Presiding Judge</w:t>
    </w:r>
    <w:r w:rsidR="00147F53">
      <w:t xml:space="preserve"> </w:t>
    </w:r>
    <w:r w:rsidR="000D0854">
      <w:t>March 11, 2025</w:t>
    </w:r>
    <w:r w:rsidR="00147F5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5BBB9" w14:textId="77777777" w:rsidR="009077C9" w:rsidRDefault="009077C9" w:rsidP="009077C9">
      <w:pPr>
        <w:spacing w:after="0" w:line="240" w:lineRule="auto"/>
      </w:pPr>
      <w:r>
        <w:separator/>
      </w:r>
    </w:p>
  </w:footnote>
  <w:footnote w:type="continuationSeparator" w:id="0">
    <w:p w14:paraId="4889DE76" w14:textId="77777777" w:rsidR="009077C9" w:rsidRDefault="009077C9" w:rsidP="009077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55AE3"/>
    <w:multiLevelType w:val="multilevel"/>
    <w:tmpl w:val="ABCE6A24"/>
    <w:lvl w:ilvl="0">
      <w:start w:val="1"/>
      <w:numFmt w:val="decimal"/>
      <w:lvlText w:val="%1."/>
      <w:lvlJc w:val="left"/>
      <w:pPr>
        <w:tabs>
          <w:tab w:val="num" w:pos="720"/>
        </w:tabs>
        <w:ind w:left="720" w:firstLine="32049"/>
      </w:pPr>
      <w:rPr>
        <w:rFonts w:hint="default"/>
      </w:rPr>
    </w:lvl>
    <w:lvl w:ilvl="1">
      <w:start w:val="1"/>
      <w:numFmt w:val="none"/>
      <w:lvlText w:val="(1)"/>
      <w:lvlJc w:val="left"/>
      <w:pPr>
        <w:tabs>
          <w:tab w:val="num" w:pos="1440"/>
        </w:tabs>
        <w:ind w:left="1440" w:hanging="360"/>
      </w:pPr>
      <w:rPr>
        <w:rFonts w:hint="default"/>
        <w:sz w:val="20"/>
      </w:rPr>
    </w:lvl>
    <w:lvl w:ilvl="2">
      <w:start w:val="1"/>
      <w:numFmt w:val="none"/>
      <w:lvlText w:val="(1)"/>
      <w:lvlJc w:val="left"/>
      <w:pPr>
        <w:tabs>
          <w:tab w:val="num" w:pos="2160"/>
        </w:tabs>
        <w:ind w:left="2160" w:hanging="360"/>
      </w:pPr>
      <w:rPr>
        <w:rFonts w:hint="default"/>
        <w:sz w:val="20"/>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224D22C0"/>
    <w:multiLevelType w:val="multilevel"/>
    <w:tmpl w:val="1F9C1D9C"/>
    <w:lvl w:ilvl="0">
      <w:start w:val="1"/>
      <w:numFmt w:val="none"/>
      <w:lvlText w:val="(a)."/>
      <w:lvlJc w:val="left"/>
      <w:pPr>
        <w:tabs>
          <w:tab w:val="num" w:pos="720"/>
        </w:tabs>
        <w:ind w:left="720" w:firstLine="32049"/>
      </w:pPr>
      <w:rPr>
        <w:rFonts w:hint="default"/>
      </w:rPr>
    </w:lvl>
    <w:lvl w:ilvl="1">
      <w:start w:val="1"/>
      <w:numFmt w:val="none"/>
      <w:lvlText w:val="(1)"/>
      <w:lvlJc w:val="left"/>
      <w:pPr>
        <w:tabs>
          <w:tab w:val="num" w:pos="1440"/>
        </w:tabs>
        <w:ind w:left="1440" w:hanging="360"/>
      </w:pPr>
      <w:rPr>
        <w:rFonts w:hint="default"/>
        <w:sz w:val="20"/>
      </w:rPr>
    </w:lvl>
    <w:lvl w:ilvl="2">
      <w:start w:val="1"/>
      <w:numFmt w:val="none"/>
      <w:lvlText w:val="(1)"/>
      <w:lvlJc w:val="left"/>
      <w:pPr>
        <w:tabs>
          <w:tab w:val="num" w:pos="2160"/>
        </w:tabs>
        <w:ind w:left="2160" w:hanging="360"/>
      </w:pPr>
      <w:rPr>
        <w:rFonts w:hint="default"/>
        <w:sz w:val="20"/>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23B349D0"/>
    <w:multiLevelType w:val="multilevel"/>
    <w:tmpl w:val="4B86E2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1C4991"/>
    <w:multiLevelType w:val="multilevel"/>
    <w:tmpl w:val="ABCE6A24"/>
    <w:lvl w:ilvl="0">
      <w:start w:val="1"/>
      <w:numFmt w:val="decimal"/>
      <w:lvlText w:val="%1."/>
      <w:lvlJc w:val="left"/>
      <w:pPr>
        <w:tabs>
          <w:tab w:val="num" w:pos="720"/>
        </w:tabs>
        <w:ind w:left="720" w:firstLine="32049"/>
      </w:pPr>
      <w:rPr>
        <w:rFonts w:hint="default"/>
      </w:rPr>
    </w:lvl>
    <w:lvl w:ilvl="1">
      <w:start w:val="1"/>
      <w:numFmt w:val="none"/>
      <w:lvlText w:val="(1)"/>
      <w:lvlJc w:val="left"/>
      <w:pPr>
        <w:tabs>
          <w:tab w:val="num" w:pos="1440"/>
        </w:tabs>
        <w:ind w:left="1440" w:hanging="360"/>
      </w:pPr>
      <w:rPr>
        <w:rFonts w:hint="default"/>
        <w:sz w:val="20"/>
      </w:rPr>
    </w:lvl>
    <w:lvl w:ilvl="2">
      <w:start w:val="1"/>
      <w:numFmt w:val="none"/>
      <w:lvlText w:val="(1)"/>
      <w:lvlJc w:val="left"/>
      <w:pPr>
        <w:tabs>
          <w:tab w:val="num" w:pos="2160"/>
        </w:tabs>
        <w:ind w:left="2160" w:hanging="360"/>
      </w:pPr>
      <w:rPr>
        <w:rFonts w:hint="default"/>
        <w:sz w:val="20"/>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34456BD9"/>
    <w:multiLevelType w:val="multilevel"/>
    <w:tmpl w:val="4B86E2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2F91189"/>
    <w:multiLevelType w:val="hybridMultilevel"/>
    <w:tmpl w:val="C4C2C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6C2E3D"/>
    <w:multiLevelType w:val="hybridMultilevel"/>
    <w:tmpl w:val="42FC10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C30F07"/>
    <w:multiLevelType w:val="multilevel"/>
    <w:tmpl w:val="4B86E2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6166521">
    <w:abstractNumId w:val="4"/>
  </w:num>
  <w:num w:numId="2" w16cid:durableId="1406874756">
    <w:abstractNumId w:val="5"/>
  </w:num>
  <w:num w:numId="3" w16cid:durableId="930237268">
    <w:abstractNumId w:val="1"/>
  </w:num>
  <w:num w:numId="4" w16cid:durableId="450905310">
    <w:abstractNumId w:val="3"/>
  </w:num>
  <w:num w:numId="5" w16cid:durableId="434326503">
    <w:abstractNumId w:val="0"/>
  </w:num>
  <w:num w:numId="6" w16cid:durableId="605573985">
    <w:abstractNumId w:val="7"/>
  </w:num>
  <w:num w:numId="7" w16cid:durableId="784424228">
    <w:abstractNumId w:val="6"/>
  </w:num>
  <w:num w:numId="8" w16cid:durableId="16689020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1E9"/>
    <w:rsid w:val="00017EB9"/>
    <w:rsid w:val="00066FA9"/>
    <w:rsid w:val="00067F0C"/>
    <w:rsid w:val="0007243C"/>
    <w:rsid w:val="000A0339"/>
    <w:rsid w:val="000C7A0C"/>
    <w:rsid w:val="000D0854"/>
    <w:rsid w:val="00147F53"/>
    <w:rsid w:val="001515BB"/>
    <w:rsid w:val="00156664"/>
    <w:rsid w:val="001D00D8"/>
    <w:rsid w:val="001E0279"/>
    <w:rsid w:val="002420D6"/>
    <w:rsid w:val="002C05A1"/>
    <w:rsid w:val="00316E1E"/>
    <w:rsid w:val="0034062B"/>
    <w:rsid w:val="003407FB"/>
    <w:rsid w:val="00360726"/>
    <w:rsid w:val="003621F7"/>
    <w:rsid w:val="00393003"/>
    <w:rsid w:val="00394704"/>
    <w:rsid w:val="004411A6"/>
    <w:rsid w:val="004D0D3A"/>
    <w:rsid w:val="0052070B"/>
    <w:rsid w:val="00554803"/>
    <w:rsid w:val="005751E9"/>
    <w:rsid w:val="00654C3C"/>
    <w:rsid w:val="00703C1C"/>
    <w:rsid w:val="00750101"/>
    <w:rsid w:val="00791234"/>
    <w:rsid w:val="007C486C"/>
    <w:rsid w:val="007C7EA1"/>
    <w:rsid w:val="00856289"/>
    <w:rsid w:val="00875166"/>
    <w:rsid w:val="008B3826"/>
    <w:rsid w:val="009077C9"/>
    <w:rsid w:val="00A504CD"/>
    <w:rsid w:val="00A55502"/>
    <w:rsid w:val="00A93C61"/>
    <w:rsid w:val="00AA6D6D"/>
    <w:rsid w:val="00B0322D"/>
    <w:rsid w:val="00B23953"/>
    <w:rsid w:val="00B62E34"/>
    <w:rsid w:val="00C361FF"/>
    <w:rsid w:val="00C54516"/>
    <w:rsid w:val="00C76E9A"/>
    <w:rsid w:val="00CB5415"/>
    <w:rsid w:val="00CE4AE8"/>
    <w:rsid w:val="00DA0697"/>
    <w:rsid w:val="00DA105A"/>
    <w:rsid w:val="00DD272A"/>
    <w:rsid w:val="00DE5458"/>
    <w:rsid w:val="00DF2D4E"/>
    <w:rsid w:val="00E3074F"/>
    <w:rsid w:val="00E5762D"/>
    <w:rsid w:val="00EC10DC"/>
    <w:rsid w:val="00EC3718"/>
    <w:rsid w:val="00F72340"/>
    <w:rsid w:val="00F9345C"/>
    <w:rsid w:val="00FB7AF2"/>
    <w:rsid w:val="00FE2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F5950E5"/>
  <w15:chartTrackingRefBased/>
  <w15:docId w15:val="{0D33D813-8D6A-4D01-8D1B-45AF70EAA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51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751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751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51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51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51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51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51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51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1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751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751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51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51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51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51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51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51E9"/>
    <w:rPr>
      <w:rFonts w:eastAsiaTheme="majorEastAsia" w:cstheme="majorBidi"/>
      <w:color w:val="272727" w:themeColor="text1" w:themeTint="D8"/>
    </w:rPr>
  </w:style>
  <w:style w:type="paragraph" w:styleId="Title">
    <w:name w:val="Title"/>
    <w:basedOn w:val="Normal"/>
    <w:next w:val="Normal"/>
    <w:link w:val="TitleChar"/>
    <w:uiPriority w:val="10"/>
    <w:qFormat/>
    <w:rsid w:val="005751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51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51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51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51E9"/>
    <w:pPr>
      <w:spacing w:before="160"/>
      <w:jc w:val="center"/>
    </w:pPr>
    <w:rPr>
      <w:i/>
      <w:iCs/>
      <w:color w:val="404040" w:themeColor="text1" w:themeTint="BF"/>
    </w:rPr>
  </w:style>
  <w:style w:type="character" w:customStyle="1" w:styleId="QuoteChar">
    <w:name w:val="Quote Char"/>
    <w:basedOn w:val="DefaultParagraphFont"/>
    <w:link w:val="Quote"/>
    <w:uiPriority w:val="29"/>
    <w:rsid w:val="005751E9"/>
    <w:rPr>
      <w:i/>
      <w:iCs/>
      <w:color w:val="404040" w:themeColor="text1" w:themeTint="BF"/>
    </w:rPr>
  </w:style>
  <w:style w:type="paragraph" w:styleId="ListParagraph">
    <w:name w:val="List Paragraph"/>
    <w:basedOn w:val="Normal"/>
    <w:uiPriority w:val="34"/>
    <w:qFormat/>
    <w:rsid w:val="005751E9"/>
    <w:pPr>
      <w:ind w:left="720"/>
      <w:contextualSpacing/>
    </w:pPr>
  </w:style>
  <w:style w:type="character" w:styleId="IntenseEmphasis">
    <w:name w:val="Intense Emphasis"/>
    <w:basedOn w:val="DefaultParagraphFont"/>
    <w:uiPriority w:val="21"/>
    <w:qFormat/>
    <w:rsid w:val="005751E9"/>
    <w:rPr>
      <w:i/>
      <w:iCs/>
      <w:color w:val="0F4761" w:themeColor="accent1" w:themeShade="BF"/>
    </w:rPr>
  </w:style>
  <w:style w:type="paragraph" w:styleId="IntenseQuote">
    <w:name w:val="Intense Quote"/>
    <w:basedOn w:val="Normal"/>
    <w:next w:val="Normal"/>
    <w:link w:val="IntenseQuoteChar"/>
    <w:uiPriority w:val="30"/>
    <w:qFormat/>
    <w:rsid w:val="005751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51E9"/>
    <w:rPr>
      <w:i/>
      <w:iCs/>
      <w:color w:val="0F4761" w:themeColor="accent1" w:themeShade="BF"/>
    </w:rPr>
  </w:style>
  <w:style w:type="character" w:styleId="IntenseReference">
    <w:name w:val="Intense Reference"/>
    <w:basedOn w:val="DefaultParagraphFont"/>
    <w:uiPriority w:val="32"/>
    <w:qFormat/>
    <w:rsid w:val="005751E9"/>
    <w:rPr>
      <w:b/>
      <w:bCs/>
      <w:smallCaps/>
      <w:color w:val="0F4761" w:themeColor="accent1" w:themeShade="BF"/>
      <w:spacing w:val="5"/>
    </w:rPr>
  </w:style>
  <w:style w:type="character" w:styleId="Hyperlink">
    <w:name w:val="Hyperlink"/>
    <w:basedOn w:val="DefaultParagraphFont"/>
    <w:uiPriority w:val="99"/>
    <w:unhideWhenUsed/>
    <w:rsid w:val="00E3074F"/>
    <w:rPr>
      <w:color w:val="467886" w:themeColor="hyperlink"/>
      <w:u w:val="single"/>
    </w:rPr>
  </w:style>
  <w:style w:type="character" w:styleId="UnresolvedMention">
    <w:name w:val="Unresolved Mention"/>
    <w:basedOn w:val="DefaultParagraphFont"/>
    <w:uiPriority w:val="99"/>
    <w:semiHidden/>
    <w:unhideWhenUsed/>
    <w:rsid w:val="00E3074F"/>
    <w:rPr>
      <w:color w:val="605E5C"/>
      <w:shd w:val="clear" w:color="auto" w:fill="E1DFDD"/>
    </w:rPr>
  </w:style>
  <w:style w:type="paragraph" w:styleId="FootnoteText">
    <w:name w:val="footnote text"/>
    <w:basedOn w:val="Normal"/>
    <w:link w:val="FootnoteTextChar"/>
    <w:uiPriority w:val="99"/>
    <w:semiHidden/>
    <w:unhideWhenUsed/>
    <w:rsid w:val="009077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77C9"/>
    <w:rPr>
      <w:sz w:val="20"/>
      <w:szCs w:val="20"/>
    </w:rPr>
  </w:style>
  <w:style w:type="character" w:styleId="FootnoteReference">
    <w:name w:val="footnote reference"/>
    <w:basedOn w:val="DefaultParagraphFont"/>
    <w:uiPriority w:val="99"/>
    <w:semiHidden/>
    <w:unhideWhenUsed/>
    <w:rsid w:val="009077C9"/>
    <w:rPr>
      <w:vertAlign w:val="superscript"/>
    </w:rPr>
  </w:style>
  <w:style w:type="paragraph" w:styleId="Header">
    <w:name w:val="header"/>
    <w:basedOn w:val="Normal"/>
    <w:link w:val="HeaderChar"/>
    <w:uiPriority w:val="99"/>
    <w:unhideWhenUsed/>
    <w:rsid w:val="007501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101"/>
  </w:style>
  <w:style w:type="paragraph" w:styleId="Footer">
    <w:name w:val="footer"/>
    <w:basedOn w:val="Normal"/>
    <w:link w:val="FooterChar"/>
    <w:uiPriority w:val="99"/>
    <w:unhideWhenUsed/>
    <w:rsid w:val="007501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101"/>
  </w:style>
  <w:style w:type="paragraph" w:styleId="NoSpacing">
    <w:name w:val="No Spacing"/>
    <w:uiPriority w:val="1"/>
    <w:qFormat/>
    <w:rsid w:val="00791234"/>
    <w:pPr>
      <w:spacing w:after="0" w:line="240" w:lineRule="auto"/>
    </w:pPr>
  </w:style>
  <w:style w:type="character" w:styleId="FollowedHyperlink">
    <w:name w:val="FollowedHyperlink"/>
    <w:basedOn w:val="DefaultParagraphFont"/>
    <w:uiPriority w:val="99"/>
    <w:semiHidden/>
    <w:unhideWhenUsed/>
    <w:rsid w:val="003621F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134029">
      <w:bodyDiv w:val="1"/>
      <w:marLeft w:val="0"/>
      <w:marRight w:val="0"/>
      <w:marTop w:val="0"/>
      <w:marBottom w:val="0"/>
      <w:divBdr>
        <w:top w:val="none" w:sz="0" w:space="0" w:color="auto"/>
        <w:left w:val="none" w:sz="0" w:space="0" w:color="auto"/>
        <w:bottom w:val="none" w:sz="0" w:space="0" w:color="auto"/>
        <w:right w:val="none" w:sz="0" w:space="0" w:color="auto"/>
      </w:divBdr>
    </w:div>
    <w:div w:id="2132283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akimacounty.us/2924/Technology-in-the-Courtro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F22ED-B73A-4B95-BD86-FE6700E53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391</Words>
  <Characters>1971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Yakima County</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Franklin</dc:creator>
  <cp:keywords/>
  <dc:description/>
  <cp:lastModifiedBy>Jessica Humphreys</cp:lastModifiedBy>
  <cp:revision>5</cp:revision>
  <cp:lastPrinted>2025-03-11T18:55:00Z</cp:lastPrinted>
  <dcterms:created xsi:type="dcterms:W3CDTF">2025-03-11T18:55:00Z</dcterms:created>
  <dcterms:modified xsi:type="dcterms:W3CDTF">2025-03-12T16:39:00Z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f3714532-24fc-4e3f-89e8-45ac8ec55a4e</vt:lpwstr>
  </property>
</Properties>
</file>