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68DD" w14:textId="77777777" w:rsidR="00A7320A" w:rsidRPr="004F7448" w:rsidRDefault="00A7320A" w:rsidP="0097170F">
      <w:pPr>
        <w:widowControl/>
        <w:tabs>
          <w:tab w:val="center" w:pos="4680"/>
        </w:tabs>
        <w:suppressAutoHyphens/>
        <w:jc w:val="center"/>
        <w:rPr>
          <w:rFonts w:ascii="Times New Roman" w:hAnsi="Times New Roman"/>
          <w:b/>
          <w:spacing w:val="-2"/>
          <w:szCs w:val="24"/>
        </w:rPr>
      </w:pPr>
      <w:r w:rsidRPr="004F7448">
        <w:rPr>
          <w:rFonts w:ascii="Times New Roman" w:hAnsi="Times New Roman"/>
          <w:b/>
          <w:spacing w:val="-2"/>
          <w:szCs w:val="24"/>
        </w:rPr>
        <w:t>YAKIMA COUNTY SUPERIOR COURT</w:t>
      </w:r>
    </w:p>
    <w:p w14:paraId="7A32053D" w14:textId="2FDFFFE6" w:rsidR="00DB773D" w:rsidRPr="004F7448" w:rsidRDefault="00DB773D" w:rsidP="0097170F">
      <w:pPr>
        <w:widowControl/>
        <w:tabs>
          <w:tab w:val="center" w:pos="4680"/>
        </w:tabs>
        <w:suppressAutoHyphens/>
        <w:jc w:val="center"/>
        <w:rPr>
          <w:rFonts w:ascii="Times New Roman" w:hAnsi="Times New Roman"/>
          <w:b/>
          <w:spacing w:val="-2"/>
          <w:szCs w:val="24"/>
        </w:rPr>
      </w:pPr>
      <w:r w:rsidRPr="004F7448">
        <w:rPr>
          <w:rFonts w:ascii="Times New Roman" w:hAnsi="Times New Roman"/>
          <w:b/>
          <w:spacing w:val="-2"/>
          <w:szCs w:val="24"/>
        </w:rPr>
        <w:t>LOCAL RULES</w:t>
      </w:r>
      <w:r w:rsidR="00152C5C" w:rsidRPr="004F7448">
        <w:rPr>
          <w:rFonts w:ascii="Times New Roman" w:hAnsi="Times New Roman"/>
          <w:b/>
          <w:spacing w:val="-2"/>
          <w:szCs w:val="24"/>
        </w:rPr>
        <w:t xml:space="preserve"> ON APPEAL FROM</w:t>
      </w:r>
      <w:r w:rsidR="004F7448">
        <w:rPr>
          <w:rFonts w:ascii="Times New Roman" w:hAnsi="Times New Roman"/>
          <w:b/>
          <w:spacing w:val="-2"/>
          <w:szCs w:val="24"/>
        </w:rPr>
        <w:t xml:space="preserve"> </w:t>
      </w:r>
      <w:r w:rsidR="00152C5C" w:rsidRPr="004F7448">
        <w:rPr>
          <w:rFonts w:ascii="Times New Roman" w:hAnsi="Times New Roman"/>
          <w:b/>
          <w:spacing w:val="-2"/>
          <w:szCs w:val="24"/>
        </w:rPr>
        <w:t>LOWER JURISDICTIONS</w:t>
      </w:r>
    </w:p>
    <w:p w14:paraId="6BFFF5A9" w14:textId="34924E55" w:rsidR="00DB773D" w:rsidRPr="004F7448" w:rsidRDefault="00DB773D" w:rsidP="0097170F">
      <w:pPr>
        <w:widowControl/>
        <w:tabs>
          <w:tab w:val="center" w:pos="4680"/>
        </w:tabs>
        <w:suppressAutoHyphens/>
        <w:jc w:val="center"/>
        <w:rPr>
          <w:rFonts w:ascii="Times New Roman" w:hAnsi="Times New Roman"/>
          <w:b/>
          <w:spacing w:val="-2"/>
          <w:szCs w:val="24"/>
        </w:rPr>
      </w:pPr>
      <w:r w:rsidRPr="004F7448">
        <w:rPr>
          <w:rFonts w:ascii="Times New Roman" w:hAnsi="Times New Roman"/>
          <w:b/>
          <w:spacing w:val="-2"/>
          <w:szCs w:val="24"/>
        </w:rPr>
        <w:t xml:space="preserve">Effective </w:t>
      </w:r>
      <w:r w:rsidR="00FC697B">
        <w:rPr>
          <w:rFonts w:ascii="Times New Roman" w:hAnsi="Times New Roman"/>
          <w:b/>
          <w:spacing w:val="-2"/>
          <w:szCs w:val="24"/>
        </w:rPr>
        <w:t>September</w:t>
      </w:r>
      <w:r w:rsidRPr="004F7448">
        <w:rPr>
          <w:rFonts w:ascii="Times New Roman" w:hAnsi="Times New Roman"/>
          <w:b/>
          <w:spacing w:val="-2"/>
          <w:szCs w:val="24"/>
        </w:rPr>
        <w:t xml:space="preserve"> 1, 202</w:t>
      </w:r>
      <w:r w:rsidR="00DA290A">
        <w:rPr>
          <w:rFonts w:ascii="Times New Roman" w:hAnsi="Times New Roman"/>
          <w:b/>
          <w:spacing w:val="-2"/>
          <w:szCs w:val="24"/>
        </w:rPr>
        <w:t>5</w:t>
      </w:r>
    </w:p>
    <w:p w14:paraId="55804203" w14:textId="77777777" w:rsidR="00B46B8B" w:rsidRPr="007E5185" w:rsidRDefault="00B46B8B" w:rsidP="00B46B8B">
      <w:pPr>
        <w:widowControl/>
        <w:suppressAutoHyphens/>
        <w:rPr>
          <w:rFonts w:ascii="Times New Roman" w:hAnsi="Times New Roman"/>
          <w:spacing w:val="-2"/>
          <w:szCs w:val="24"/>
        </w:rPr>
      </w:pPr>
    </w:p>
    <w:p w14:paraId="34716367" w14:textId="77777777" w:rsidR="00B46B8B" w:rsidRPr="007E5185" w:rsidRDefault="00B46B8B" w:rsidP="00B46B8B">
      <w:pPr>
        <w:widowControl/>
        <w:suppressAutoHyphens/>
        <w:rPr>
          <w:rFonts w:ascii="Times New Roman" w:hAnsi="Times New Roman"/>
          <w:spacing w:val="-2"/>
          <w:szCs w:val="24"/>
        </w:rPr>
      </w:pPr>
    </w:p>
    <w:p w14:paraId="075D7B55" w14:textId="78AAB11A" w:rsidR="00B82C60" w:rsidRPr="00B82C60" w:rsidRDefault="00EB6347">
      <w:pPr>
        <w:pStyle w:val="TOC1"/>
        <w:rPr>
          <w:rFonts w:ascii="Times New Roman" w:eastAsiaTheme="minorEastAsia" w:hAnsi="Times New Roman"/>
          <w:noProof/>
          <w:snapToGrid/>
          <w:kern w:val="2"/>
          <w:szCs w:val="24"/>
          <w14:ligatures w14:val="standardContextual"/>
        </w:rPr>
      </w:pPr>
      <w:r w:rsidRPr="00B82C60">
        <w:rPr>
          <w:rFonts w:ascii="Times New Roman" w:hAnsi="Times New Roman"/>
          <w:spacing w:val="-2"/>
          <w:szCs w:val="24"/>
        </w:rPr>
        <w:fldChar w:fldCharType="begin"/>
      </w:r>
      <w:r w:rsidRPr="00B82C60">
        <w:rPr>
          <w:rFonts w:ascii="Times New Roman" w:hAnsi="Times New Roman"/>
          <w:spacing w:val="-2"/>
          <w:szCs w:val="24"/>
        </w:rPr>
        <w:instrText xml:space="preserve"> TOC \o "1-2" \h \z \u </w:instrText>
      </w:r>
      <w:r w:rsidRPr="00B82C60">
        <w:rPr>
          <w:rFonts w:ascii="Times New Roman" w:hAnsi="Times New Roman"/>
          <w:spacing w:val="-2"/>
          <w:szCs w:val="24"/>
        </w:rPr>
        <w:fldChar w:fldCharType="separate"/>
      </w:r>
      <w:hyperlink w:anchor="_Toc155704458" w:history="1">
        <w:r w:rsidR="00B82C60" w:rsidRPr="00B82C60">
          <w:rPr>
            <w:rStyle w:val="Hyperlink"/>
            <w:rFonts w:ascii="Times New Roman" w:hAnsi="Times New Roman"/>
            <w:noProof/>
          </w:rPr>
          <w:t>LOCAL RULES ON APPEAL FROM LOWER JURISDICTIONS</w:t>
        </w:r>
        <w:r w:rsidR="00B82C60" w:rsidRPr="00B82C60">
          <w:rPr>
            <w:rFonts w:ascii="Times New Roman" w:hAnsi="Times New Roman"/>
            <w:noProof/>
            <w:webHidden/>
          </w:rPr>
          <w:tab/>
        </w:r>
        <w:r w:rsidR="00B82C60" w:rsidRPr="00B82C60">
          <w:rPr>
            <w:rFonts w:ascii="Times New Roman" w:hAnsi="Times New Roman"/>
            <w:noProof/>
            <w:webHidden/>
          </w:rPr>
          <w:fldChar w:fldCharType="begin"/>
        </w:r>
        <w:r w:rsidR="00B82C60" w:rsidRPr="00B82C60">
          <w:rPr>
            <w:rFonts w:ascii="Times New Roman" w:hAnsi="Times New Roman"/>
            <w:noProof/>
            <w:webHidden/>
          </w:rPr>
          <w:instrText xml:space="preserve"> PAGEREF _Toc155704458 \h </w:instrText>
        </w:r>
        <w:r w:rsidR="00B82C60" w:rsidRPr="00B82C60">
          <w:rPr>
            <w:rFonts w:ascii="Times New Roman" w:hAnsi="Times New Roman"/>
            <w:noProof/>
            <w:webHidden/>
          </w:rPr>
        </w:r>
        <w:r w:rsidR="00B82C60" w:rsidRPr="00B82C60">
          <w:rPr>
            <w:rFonts w:ascii="Times New Roman" w:hAnsi="Times New Roman"/>
            <w:noProof/>
            <w:webHidden/>
          </w:rPr>
          <w:fldChar w:fldCharType="separate"/>
        </w:r>
        <w:r w:rsidR="001102D4">
          <w:rPr>
            <w:rFonts w:ascii="Times New Roman" w:hAnsi="Times New Roman"/>
            <w:noProof/>
            <w:webHidden/>
          </w:rPr>
          <w:t>1</w:t>
        </w:r>
        <w:r w:rsidR="00B82C60" w:rsidRPr="00B82C60">
          <w:rPr>
            <w:rFonts w:ascii="Times New Roman" w:hAnsi="Times New Roman"/>
            <w:noProof/>
            <w:webHidden/>
          </w:rPr>
          <w:fldChar w:fldCharType="end"/>
        </w:r>
      </w:hyperlink>
    </w:p>
    <w:p w14:paraId="28511ADC" w14:textId="440A1B47" w:rsidR="00B82C60" w:rsidRPr="00B82C60" w:rsidRDefault="00B82C60">
      <w:pPr>
        <w:pStyle w:val="TOC2"/>
        <w:rPr>
          <w:rFonts w:ascii="Times New Roman" w:eastAsiaTheme="minorEastAsia" w:hAnsi="Times New Roman"/>
          <w:noProof/>
          <w:snapToGrid/>
          <w:kern w:val="2"/>
          <w:szCs w:val="24"/>
          <w14:ligatures w14:val="standardContextual"/>
        </w:rPr>
      </w:pPr>
      <w:hyperlink w:anchor="_Toc155704459" w:history="1">
        <w:r w:rsidRPr="00B82C60">
          <w:rPr>
            <w:rStyle w:val="Hyperlink"/>
            <w:rFonts w:ascii="Times New Roman" w:hAnsi="Times New Roman"/>
            <w:noProof/>
          </w:rPr>
          <w:t>LRALJ 2.4 HOW TO INITIATE AN APPEAL</w:t>
        </w:r>
        <w:r w:rsidRPr="00B82C60">
          <w:rPr>
            <w:rFonts w:ascii="Times New Roman" w:hAnsi="Times New Roman"/>
            <w:noProof/>
            <w:webHidden/>
          </w:rPr>
          <w:tab/>
        </w:r>
        <w:r w:rsidRPr="00B82C60">
          <w:rPr>
            <w:rFonts w:ascii="Times New Roman" w:hAnsi="Times New Roman"/>
            <w:noProof/>
            <w:webHidden/>
          </w:rPr>
          <w:fldChar w:fldCharType="begin"/>
        </w:r>
        <w:r w:rsidRPr="00B82C60">
          <w:rPr>
            <w:rFonts w:ascii="Times New Roman" w:hAnsi="Times New Roman"/>
            <w:noProof/>
            <w:webHidden/>
          </w:rPr>
          <w:instrText xml:space="preserve"> PAGEREF _Toc155704459 \h </w:instrText>
        </w:r>
        <w:r w:rsidRPr="00B82C60">
          <w:rPr>
            <w:rFonts w:ascii="Times New Roman" w:hAnsi="Times New Roman"/>
            <w:noProof/>
            <w:webHidden/>
          </w:rPr>
        </w:r>
        <w:r w:rsidRPr="00B82C60">
          <w:rPr>
            <w:rFonts w:ascii="Times New Roman" w:hAnsi="Times New Roman"/>
            <w:noProof/>
            <w:webHidden/>
          </w:rPr>
          <w:fldChar w:fldCharType="separate"/>
        </w:r>
        <w:r w:rsidR="001102D4">
          <w:rPr>
            <w:rFonts w:ascii="Times New Roman" w:hAnsi="Times New Roman"/>
            <w:noProof/>
            <w:webHidden/>
          </w:rPr>
          <w:t>1</w:t>
        </w:r>
        <w:r w:rsidRPr="00B82C60">
          <w:rPr>
            <w:rFonts w:ascii="Times New Roman" w:hAnsi="Times New Roman"/>
            <w:noProof/>
            <w:webHidden/>
          </w:rPr>
          <w:fldChar w:fldCharType="end"/>
        </w:r>
      </w:hyperlink>
    </w:p>
    <w:p w14:paraId="4A803F7D" w14:textId="735F33F2" w:rsidR="00B82C60" w:rsidRPr="00B82C60" w:rsidRDefault="00B82C60">
      <w:pPr>
        <w:pStyle w:val="TOC2"/>
        <w:rPr>
          <w:rFonts w:ascii="Times New Roman" w:eastAsiaTheme="minorEastAsia" w:hAnsi="Times New Roman"/>
          <w:noProof/>
          <w:snapToGrid/>
          <w:kern w:val="2"/>
          <w:szCs w:val="24"/>
          <w14:ligatures w14:val="standardContextual"/>
        </w:rPr>
      </w:pPr>
      <w:hyperlink w:anchor="_Toc155704460" w:history="1">
        <w:r w:rsidRPr="00B82C60">
          <w:rPr>
            <w:rStyle w:val="Hyperlink"/>
            <w:rFonts w:ascii="Times New Roman" w:hAnsi="Times New Roman"/>
            <w:noProof/>
          </w:rPr>
          <w:t>LRALJ 3.1 ASSIGNMENT AND SCHEDULING OF CASE</w:t>
        </w:r>
        <w:r w:rsidRPr="00B82C60">
          <w:rPr>
            <w:rFonts w:ascii="Times New Roman" w:hAnsi="Times New Roman"/>
            <w:noProof/>
            <w:webHidden/>
          </w:rPr>
          <w:tab/>
        </w:r>
        <w:r w:rsidRPr="00B82C60">
          <w:rPr>
            <w:rFonts w:ascii="Times New Roman" w:hAnsi="Times New Roman"/>
            <w:noProof/>
            <w:webHidden/>
          </w:rPr>
          <w:fldChar w:fldCharType="begin"/>
        </w:r>
        <w:r w:rsidRPr="00B82C60">
          <w:rPr>
            <w:rFonts w:ascii="Times New Roman" w:hAnsi="Times New Roman"/>
            <w:noProof/>
            <w:webHidden/>
          </w:rPr>
          <w:instrText xml:space="preserve"> PAGEREF _Toc155704460 \h </w:instrText>
        </w:r>
        <w:r w:rsidRPr="00B82C60">
          <w:rPr>
            <w:rFonts w:ascii="Times New Roman" w:hAnsi="Times New Roman"/>
            <w:noProof/>
            <w:webHidden/>
          </w:rPr>
        </w:r>
        <w:r w:rsidRPr="00B82C60">
          <w:rPr>
            <w:rFonts w:ascii="Times New Roman" w:hAnsi="Times New Roman"/>
            <w:noProof/>
            <w:webHidden/>
          </w:rPr>
          <w:fldChar w:fldCharType="separate"/>
        </w:r>
        <w:r w:rsidR="001102D4">
          <w:rPr>
            <w:rFonts w:ascii="Times New Roman" w:hAnsi="Times New Roman"/>
            <w:noProof/>
            <w:webHidden/>
          </w:rPr>
          <w:t>1</w:t>
        </w:r>
        <w:r w:rsidRPr="00B82C60">
          <w:rPr>
            <w:rFonts w:ascii="Times New Roman" w:hAnsi="Times New Roman"/>
            <w:noProof/>
            <w:webHidden/>
          </w:rPr>
          <w:fldChar w:fldCharType="end"/>
        </w:r>
      </w:hyperlink>
    </w:p>
    <w:p w14:paraId="351088E2" w14:textId="37FC29A5" w:rsidR="00B82C60" w:rsidRPr="00B82C60" w:rsidRDefault="00B82C60">
      <w:pPr>
        <w:pStyle w:val="TOC2"/>
        <w:rPr>
          <w:rFonts w:ascii="Times New Roman" w:eastAsiaTheme="minorEastAsia" w:hAnsi="Times New Roman"/>
          <w:noProof/>
          <w:snapToGrid/>
          <w:kern w:val="2"/>
          <w:szCs w:val="24"/>
          <w14:ligatures w14:val="standardContextual"/>
        </w:rPr>
      </w:pPr>
      <w:hyperlink w:anchor="_Toc155704461" w:history="1">
        <w:r w:rsidRPr="00B82C60">
          <w:rPr>
            <w:rStyle w:val="Hyperlink"/>
            <w:rFonts w:ascii="Times New Roman" w:hAnsi="Times New Roman"/>
            <w:noProof/>
          </w:rPr>
          <w:t>LRALJ 4.3 STAY OF ENFORCEMENT OF JUDGMENT</w:t>
        </w:r>
        <w:r w:rsidRPr="00B82C60">
          <w:rPr>
            <w:rFonts w:ascii="Times New Roman" w:hAnsi="Times New Roman"/>
            <w:noProof/>
            <w:webHidden/>
          </w:rPr>
          <w:tab/>
        </w:r>
        <w:r w:rsidRPr="00B82C60">
          <w:rPr>
            <w:rFonts w:ascii="Times New Roman" w:hAnsi="Times New Roman"/>
            <w:noProof/>
            <w:webHidden/>
          </w:rPr>
          <w:fldChar w:fldCharType="begin"/>
        </w:r>
        <w:r w:rsidRPr="00B82C60">
          <w:rPr>
            <w:rFonts w:ascii="Times New Roman" w:hAnsi="Times New Roman"/>
            <w:noProof/>
            <w:webHidden/>
          </w:rPr>
          <w:instrText xml:space="preserve"> PAGEREF _Toc155704461 \h </w:instrText>
        </w:r>
        <w:r w:rsidRPr="00B82C60">
          <w:rPr>
            <w:rFonts w:ascii="Times New Roman" w:hAnsi="Times New Roman"/>
            <w:noProof/>
            <w:webHidden/>
          </w:rPr>
        </w:r>
        <w:r w:rsidRPr="00B82C60">
          <w:rPr>
            <w:rFonts w:ascii="Times New Roman" w:hAnsi="Times New Roman"/>
            <w:noProof/>
            <w:webHidden/>
          </w:rPr>
          <w:fldChar w:fldCharType="separate"/>
        </w:r>
        <w:r w:rsidR="001102D4">
          <w:rPr>
            <w:rFonts w:ascii="Times New Roman" w:hAnsi="Times New Roman"/>
            <w:noProof/>
            <w:webHidden/>
          </w:rPr>
          <w:t>2</w:t>
        </w:r>
        <w:r w:rsidRPr="00B82C60">
          <w:rPr>
            <w:rFonts w:ascii="Times New Roman" w:hAnsi="Times New Roman"/>
            <w:noProof/>
            <w:webHidden/>
          </w:rPr>
          <w:fldChar w:fldCharType="end"/>
        </w:r>
      </w:hyperlink>
    </w:p>
    <w:p w14:paraId="56602436" w14:textId="3DE2307F" w:rsidR="00B82C60" w:rsidRPr="00B82C60" w:rsidRDefault="00B82C60">
      <w:pPr>
        <w:pStyle w:val="TOC2"/>
        <w:rPr>
          <w:rFonts w:ascii="Times New Roman" w:eastAsiaTheme="minorEastAsia" w:hAnsi="Times New Roman"/>
          <w:noProof/>
          <w:snapToGrid/>
          <w:kern w:val="2"/>
          <w:szCs w:val="24"/>
          <w14:ligatures w14:val="standardContextual"/>
        </w:rPr>
      </w:pPr>
      <w:hyperlink w:anchor="_Toc155704462" w:history="1">
        <w:r w:rsidRPr="00B82C60">
          <w:rPr>
            <w:rStyle w:val="Hyperlink"/>
            <w:rFonts w:ascii="Times New Roman" w:hAnsi="Times New Roman"/>
            <w:noProof/>
          </w:rPr>
          <w:t>LRALJ 7.2 TIME FOR FILING BRIEFS</w:t>
        </w:r>
        <w:r w:rsidRPr="00B82C60">
          <w:rPr>
            <w:rFonts w:ascii="Times New Roman" w:hAnsi="Times New Roman"/>
            <w:noProof/>
            <w:webHidden/>
          </w:rPr>
          <w:tab/>
        </w:r>
        <w:r w:rsidRPr="00B82C60">
          <w:rPr>
            <w:rFonts w:ascii="Times New Roman" w:hAnsi="Times New Roman"/>
            <w:noProof/>
            <w:webHidden/>
          </w:rPr>
          <w:fldChar w:fldCharType="begin"/>
        </w:r>
        <w:r w:rsidRPr="00B82C60">
          <w:rPr>
            <w:rFonts w:ascii="Times New Roman" w:hAnsi="Times New Roman"/>
            <w:noProof/>
            <w:webHidden/>
          </w:rPr>
          <w:instrText xml:space="preserve"> PAGEREF _Toc155704462 \h </w:instrText>
        </w:r>
        <w:r w:rsidRPr="00B82C60">
          <w:rPr>
            <w:rFonts w:ascii="Times New Roman" w:hAnsi="Times New Roman"/>
            <w:noProof/>
            <w:webHidden/>
          </w:rPr>
        </w:r>
        <w:r w:rsidRPr="00B82C60">
          <w:rPr>
            <w:rFonts w:ascii="Times New Roman" w:hAnsi="Times New Roman"/>
            <w:noProof/>
            <w:webHidden/>
          </w:rPr>
          <w:fldChar w:fldCharType="separate"/>
        </w:r>
        <w:r w:rsidR="001102D4">
          <w:rPr>
            <w:rFonts w:ascii="Times New Roman" w:hAnsi="Times New Roman"/>
            <w:noProof/>
            <w:webHidden/>
          </w:rPr>
          <w:t>2</w:t>
        </w:r>
        <w:r w:rsidRPr="00B82C60">
          <w:rPr>
            <w:rFonts w:ascii="Times New Roman" w:hAnsi="Times New Roman"/>
            <w:noProof/>
            <w:webHidden/>
          </w:rPr>
          <w:fldChar w:fldCharType="end"/>
        </w:r>
      </w:hyperlink>
    </w:p>
    <w:p w14:paraId="415A0ADA" w14:textId="1725FF1F" w:rsidR="00B82C60" w:rsidRPr="00B82C60" w:rsidRDefault="00B82C60">
      <w:pPr>
        <w:pStyle w:val="TOC2"/>
        <w:rPr>
          <w:rFonts w:ascii="Times New Roman" w:eastAsiaTheme="minorEastAsia" w:hAnsi="Times New Roman"/>
          <w:noProof/>
          <w:snapToGrid/>
          <w:kern w:val="2"/>
          <w:szCs w:val="24"/>
          <w14:ligatures w14:val="standardContextual"/>
        </w:rPr>
      </w:pPr>
      <w:hyperlink w:anchor="_Toc155704463" w:history="1">
        <w:r w:rsidRPr="00B82C60">
          <w:rPr>
            <w:rStyle w:val="Hyperlink"/>
            <w:rFonts w:ascii="Times New Roman" w:hAnsi="Times New Roman"/>
            <w:noProof/>
          </w:rPr>
          <w:t>LRALJ 9.2 ENTRY OF DECISION AND JUDGMENT</w:t>
        </w:r>
        <w:r w:rsidRPr="00B82C60">
          <w:rPr>
            <w:rFonts w:ascii="Times New Roman" w:hAnsi="Times New Roman"/>
            <w:noProof/>
            <w:webHidden/>
          </w:rPr>
          <w:tab/>
        </w:r>
        <w:r w:rsidRPr="00B82C60">
          <w:rPr>
            <w:rFonts w:ascii="Times New Roman" w:hAnsi="Times New Roman"/>
            <w:noProof/>
            <w:webHidden/>
          </w:rPr>
          <w:fldChar w:fldCharType="begin"/>
        </w:r>
        <w:r w:rsidRPr="00B82C60">
          <w:rPr>
            <w:rFonts w:ascii="Times New Roman" w:hAnsi="Times New Roman"/>
            <w:noProof/>
            <w:webHidden/>
          </w:rPr>
          <w:instrText xml:space="preserve"> PAGEREF _Toc155704463 \h </w:instrText>
        </w:r>
        <w:r w:rsidRPr="00B82C60">
          <w:rPr>
            <w:rFonts w:ascii="Times New Roman" w:hAnsi="Times New Roman"/>
            <w:noProof/>
            <w:webHidden/>
          </w:rPr>
        </w:r>
        <w:r w:rsidRPr="00B82C60">
          <w:rPr>
            <w:rFonts w:ascii="Times New Roman" w:hAnsi="Times New Roman"/>
            <w:noProof/>
            <w:webHidden/>
          </w:rPr>
          <w:fldChar w:fldCharType="separate"/>
        </w:r>
        <w:r w:rsidR="001102D4">
          <w:rPr>
            <w:rFonts w:ascii="Times New Roman" w:hAnsi="Times New Roman"/>
            <w:noProof/>
            <w:webHidden/>
          </w:rPr>
          <w:t>3</w:t>
        </w:r>
        <w:r w:rsidRPr="00B82C60">
          <w:rPr>
            <w:rFonts w:ascii="Times New Roman" w:hAnsi="Times New Roman"/>
            <w:noProof/>
            <w:webHidden/>
          </w:rPr>
          <w:fldChar w:fldCharType="end"/>
        </w:r>
      </w:hyperlink>
    </w:p>
    <w:p w14:paraId="365F21DD" w14:textId="00F15891" w:rsidR="00B82C60" w:rsidRPr="00B82C60" w:rsidRDefault="00B82C60">
      <w:pPr>
        <w:pStyle w:val="TOC2"/>
        <w:rPr>
          <w:rFonts w:ascii="Times New Roman" w:eastAsiaTheme="minorEastAsia" w:hAnsi="Times New Roman"/>
          <w:noProof/>
          <w:snapToGrid/>
          <w:kern w:val="2"/>
          <w:szCs w:val="24"/>
          <w14:ligatures w14:val="standardContextual"/>
        </w:rPr>
      </w:pPr>
      <w:hyperlink w:anchor="_Toc155704464" w:history="1">
        <w:r w:rsidRPr="00B82C60">
          <w:rPr>
            <w:rStyle w:val="Hyperlink"/>
            <w:rFonts w:ascii="Times New Roman" w:hAnsi="Times New Roman"/>
            <w:noProof/>
          </w:rPr>
          <w:t>LRALJ 10.2 DISMISSAL OF APPEAL</w:t>
        </w:r>
        <w:r w:rsidRPr="00B82C60">
          <w:rPr>
            <w:rFonts w:ascii="Times New Roman" w:hAnsi="Times New Roman"/>
            <w:noProof/>
            <w:webHidden/>
          </w:rPr>
          <w:tab/>
        </w:r>
        <w:r w:rsidRPr="00B82C60">
          <w:rPr>
            <w:rFonts w:ascii="Times New Roman" w:hAnsi="Times New Roman"/>
            <w:noProof/>
            <w:webHidden/>
          </w:rPr>
          <w:fldChar w:fldCharType="begin"/>
        </w:r>
        <w:r w:rsidRPr="00B82C60">
          <w:rPr>
            <w:rFonts w:ascii="Times New Roman" w:hAnsi="Times New Roman"/>
            <w:noProof/>
            <w:webHidden/>
          </w:rPr>
          <w:instrText xml:space="preserve"> PAGEREF _Toc155704464 \h </w:instrText>
        </w:r>
        <w:r w:rsidRPr="00B82C60">
          <w:rPr>
            <w:rFonts w:ascii="Times New Roman" w:hAnsi="Times New Roman"/>
            <w:noProof/>
            <w:webHidden/>
          </w:rPr>
        </w:r>
        <w:r w:rsidRPr="00B82C60">
          <w:rPr>
            <w:rFonts w:ascii="Times New Roman" w:hAnsi="Times New Roman"/>
            <w:noProof/>
            <w:webHidden/>
          </w:rPr>
          <w:fldChar w:fldCharType="separate"/>
        </w:r>
        <w:r w:rsidR="001102D4">
          <w:rPr>
            <w:rFonts w:ascii="Times New Roman" w:hAnsi="Times New Roman"/>
            <w:noProof/>
            <w:webHidden/>
          </w:rPr>
          <w:t>3</w:t>
        </w:r>
        <w:r w:rsidRPr="00B82C60">
          <w:rPr>
            <w:rFonts w:ascii="Times New Roman" w:hAnsi="Times New Roman"/>
            <w:noProof/>
            <w:webHidden/>
          </w:rPr>
          <w:fldChar w:fldCharType="end"/>
        </w:r>
      </w:hyperlink>
    </w:p>
    <w:p w14:paraId="2306D6F3" w14:textId="7AA2FEDD" w:rsidR="00B46B8B" w:rsidRPr="007E5185" w:rsidRDefault="00EB6347" w:rsidP="00B46B8B">
      <w:pPr>
        <w:widowControl/>
        <w:suppressAutoHyphens/>
        <w:rPr>
          <w:rFonts w:ascii="Times New Roman" w:hAnsi="Times New Roman"/>
          <w:spacing w:val="-2"/>
          <w:szCs w:val="24"/>
        </w:rPr>
      </w:pPr>
      <w:r w:rsidRPr="00B82C60">
        <w:rPr>
          <w:rFonts w:ascii="Times New Roman" w:hAnsi="Times New Roman"/>
          <w:spacing w:val="-2"/>
          <w:szCs w:val="24"/>
        </w:rPr>
        <w:fldChar w:fldCharType="end"/>
      </w:r>
    </w:p>
    <w:p w14:paraId="5870F813" w14:textId="77777777" w:rsidR="008E3B76" w:rsidRDefault="008E3B76" w:rsidP="0097170F">
      <w:pPr>
        <w:widowControl/>
        <w:suppressAutoHyphens/>
        <w:rPr>
          <w:rFonts w:ascii="Times New Roman" w:hAnsi="Times New Roman"/>
          <w:bCs/>
          <w:spacing w:val="-2"/>
          <w:szCs w:val="24"/>
        </w:rPr>
      </w:pPr>
    </w:p>
    <w:p w14:paraId="5D0D1AE0" w14:textId="77777777" w:rsidR="004F7448" w:rsidRDefault="004F7448" w:rsidP="0097170F">
      <w:pPr>
        <w:widowControl/>
        <w:suppressAutoHyphens/>
        <w:rPr>
          <w:rFonts w:ascii="Times New Roman" w:hAnsi="Times New Roman"/>
          <w:bCs/>
          <w:spacing w:val="-2"/>
          <w:szCs w:val="24"/>
        </w:rPr>
      </w:pPr>
    </w:p>
    <w:p w14:paraId="6EF60E54" w14:textId="77777777" w:rsidR="004F7448" w:rsidRPr="00B82C60" w:rsidRDefault="004F7448" w:rsidP="00B82C60">
      <w:pPr>
        <w:pStyle w:val="Heading1"/>
      </w:pPr>
      <w:bookmarkStart w:id="0" w:name="_Toc155704458"/>
      <w:r w:rsidRPr="00B82C60">
        <w:t>LOCAL RULES ON APPEAL FROM LOWER JURISDICTIONS</w:t>
      </w:r>
      <w:bookmarkEnd w:id="0"/>
    </w:p>
    <w:p w14:paraId="03D8CFEB" w14:textId="77777777" w:rsidR="004F7448" w:rsidRDefault="004F7448" w:rsidP="0097170F">
      <w:pPr>
        <w:widowControl/>
        <w:suppressAutoHyphens/>
        <w:rPr>
          <w:rFonts w:ascii="Times New Roman" w:hAnsi="Times New Roman"/>
          <w:bCs/>
          <w:spacing w:val="-2"/>
          <w:szCs w:val="24"/>
        </w:rPr>
      </w:pPr>
    </w:p>
    <w:p w14:paraId="47AF7874" w14:textId="77777777" w:rsidR="004F7448" w:rsidRPr="007E5185" w:rsidRDefault="004F7448" w:rsidP="0097170F">
      <w:pPr>
        <w:widowControl/>
        <w:suppressAutoHyphens/>
        <w:rPr>
          <w:rFonts w:ascii="Times New Roman" w:hAnsi="Times New Roman"/>
          <w:bCs/>
          <w:spacing w:val="-2"/>
          <w:szCs w:val="24"/>
        </w:rPr>
      </w:pPr>
    </w:p>
    <w:p w14:paraId="00E9DBE7" w14:textId="77777777" w:rsidR="008E3B76" w:rsidRPr="007E5185" w:rsidRDefault="008E3B76" w:rsidP="0097170F">
      <w:pPr>
        <w:pStyle w:val="Heading2"/>
        <w:rPr>
          <w:rFonts w:ascii="Times New Roman" w:hAnsi="Times New Roman" w:cs="Times New Roman"/>
        </w:rPr>
      </w:pPr>
      <w:bookmarkStart w:id="1" w:name="_Toc40364104"/>
      <w:bookmarkStart w:id="2" w:name="_Toc155704459"/>
      <w:r w:rsidRPr="007E5185">
        <w:rPr>
          <w:rFonts w:ascii="Times New Roman" w:hAnsi="Times New Roman" w:cs="Times New Roman"/>
        </w:rPr>
        <w:t>LRALJ 2.4</w:t>
      </w:r>
      <w:r w:rsidRPr="007E5185">
        <w:rPr>
          <w:rFonts w:ascii="Times New Roman" w:hAnsi="Times New Roman" w:cs="Times New Roman"/>
        </w:rPr>
        <w:br/>
        <w:t>HOW TO INITIATE AN APPEAL</w:t>
      </w:r>
      <w:bookmarkEnd w:id="1"/>
      <w:bookmarkEnd w:id="2"/>
    </w:p>
    <w:p w14:paraId="26A5EF15" w14:textId="77777777" w:rsidR="008E3B76" w:rsidRPr="007E5185" w:rsidRDefault="008E3B76" w:rsidP="0097170F">
      <w:pPr>
        <w:widowControl/>
        <w:suppressAutoHyphens/>
        <w:rPr>
          <w:rFonts w:ascii="Times New Roman" w:hAnsi="Times New Roman"/>
          <w:spacing w:val="-2"/>
          <w:szCs w:val="24"/>
        </w:rPr>
      </w:pPr>
    </w:p>
    <w:p w14:paraId="3A617304" w14:textId="77777777" w:rsidR="00B82C60" w:rsidRPr="00BA4D2F" w:rsidRDefault="00B82C60" w:rsidP="00B82C60">
      <w:pPr>
        <w:widowControl/>
        <w:suppressAutoHyphens/>
        <w:ind w:firstLine="720"/>
        <w:rPr>
          <w:rFonts w:ascii="Times New Roman" w:hAnsi="Times New Roman"/>
          <w:spacing w:val="-2"/>
          <w:szCs w:val="24"/>
        </w:rPr>
      </w:pPr>
      <w:r w:rsidRPr="00BA4D2F">
        <w:rPr>
          <w:rFonts w:ascii="Times New Roman" w:hAnsi="Times New Roman"/>
          <w:b/>
          <w:spacing w:val="-2"/>
          <w:szCs w:val="24"/>
        </w:rPr>
        <w:t>(d) Designation of Nature of Case.</w:t>
      </w:r>
      <w:r w:rsidRPr="00BA4D2F">
        <w:rPr>
          <w:rFonts w:ascii="Times New Roman" w:hAnsi="Times New Roman"/>
          <w:spacing w:val="-2"/>
          <w:szCs w:val="24"/>
        </w:rPr>
        <w:t xml:space="preserve"> The party appealing to Superior Court shall designate in the notice of appeal the nature of the case appealed; namely, criminal, civil or infraction. At the time that a notice of appeal is filed, a copy of the notice of appeal shall be provided to the Court Administrator.</w:t>
      </w:r>
    </w:p>
    <w:p w14:paraId="478630ED" w14:textId="77777777" w:rsidR="00B82C60" w:rsidRPr="00BA4D2F" w:rsidRDefault="00B82C60" w:rsidP="00B82C60">
      <w:pPr>
        <w:widowControl/>
        <w:suppressAutoHyphens/>
        <w:rPr>
          <w:rFonts w:ascii="Times New Roman" w:hAnsi="Times New Roman"/>
          <w:spacing w:val="-2"/>
          <w:szCs w:val="24"/>
        </w:rPr>
      </w:pPr>
    </w:p>
    <w:p w14:paraId="020FD116" w14:textId="77777777" w:rsidR="00B82C60" w:rsidRPr="00BA4D2F" w:rsidRDefault="00B82C60" w:rsidP="00B82C60">
      <w:pPr>
        <w:widowControl/>
        <w:suppressAutoHyphens/>
        <w:rPr>
          <w:rFonts w:ascii="Times New Roman" w:hAnsi="Times New Roman"/>
          <w:spacing w:val="-2"/>
          <w:szCs w:val="24"/>
        </w:rPr>
      </w:pPr>
      <w:r w:rsidRPr="00BA4D2F">
        <w:rPr>
          <w:rFonts w:ascii="Times New Roman" w:hAnsi="Times New Roman"/>
          <w:spacing w:val="-2"/>
          <w:szCs w:val="24"/>
        </w:rPr>
        <w:t>[Adopted effective January 14, 1991; Amended effective September 1, 2020; September 1, 2021.]</w:t>
      </w:r>
    </w:p>
    <w:p w14:paraId="5487F6A1" w14:textId="77777777" w:rsidR="008E3B76" w:rsidRPr="007E5185" w:rsidRDefault="008E3B76" w:rsidP="0097170F">
      <w:pPr>
        <w:widowControl/>
        <w:suppressAutoHyphens/>
        <w:rPr>
          <w:rFonts w:ascii="Times New Roman" w:hAnsi="Times New Roman"/>
          <w:b/>
          <w:spacing w:val="-2"/>
          <w:szCs w:val="24"/>
        </w:rPr>
      </w:pPr>
    </w:p>
    <w:p w14:paraId="7F0D643D" w14:textId="77777777" w:rsidR="008E3B76" w:rsidRPr="007E5185" w:rsidRDefault="008E3B76" w:rsidP="0097170F">
      <w:pPr>
        <w:widowControl/>
        <w:suppressAutoHyphens/>
        <w:rPr>
          <w:rFonts w:ascii="Times New Roman" w:hAnsi="Times New Roman"/>
          <w:spacing w:val="-2"/>
          <w:szCs w:val="24"/>
        </w:rPr>
      </w:pPr>
    </w:p>
    <w:p w14:paraId="3FCB6BA0" w14:textId="77777777" w:rsidR="008E3B76" w:rsidRPr="007E5185" w:rsidRDefault="008E3B76" w:rsidP="0097170F">
      <w:pPr>
        <w:pStyle w:val="Heading2"/>
        <w:rPr>
          <w:rFonts w:ascii="Times New Roman" w:hAnsi="Times New Roman" w:cs="Times New Roman"/>
        </w:rPr>
      </w:pPr>
      <w:bookmarkStart w:id="3" w:name="_Toc40364105"/>
      <w:bookmarkStart w:id="4" w:name="_Toc155704460"/>
      <w:r w:rsidRPr="007E5185">
        <w:rPr>
          <w:rFonts w:ascii="Times New Roman" w:hAnsi="Times New Roman" w:cs="Times New Roman"/>
        </w:rPr>
        <w:t>LRALJ 3.1</w:t>
      </w:r>
      <w:r w:rsidRPr="007E5185">
        <w:rPr>
          <w:rFonts w:ascii="Times New Roman" w:hAnsi="Times New Roman" w:cs="Times New Roman"/>
        </w:rPr>
        <w:br/>
        <w:t>ASSIGNMENT AND SCHEDULING OF CASE</w:t>
      </w:r>
      <w:bookmarkEnd w:id="3"/>
      <w:bookmarkEnd w:id="4"/>
    </w:p>
    <w:p w14:paraId="79ECAF84" w14:textId="77777777" w:rsidR="008E3B76" w:rsidRPr="007E5185" w:rsidRDefault="008E3B76" w:rsidP="0097170F">
      <w:pPr>
        <w:widowControl/>
        <w:suppressAutoHyphens/>
        <w:jc w:val="both"/>
        <w:rPr>
          <w:rFonts w:ascii="Times New Roman" w:hAnsi="Times New Roman"/>
          <w:spacing w:val="-2"/>
          <w:szCs w:val="24"/>
        </w:rPr>
      </w:pPr>
    </w:p>
    <w:p w14:paraId="22EDE57E" w14:textId="77777777" w:rsidR="00B82C60" w:rsidRPr="00BA4D2F" w:rsidRDefault="00B82C60" w:rsidP="00B82C60">
      <w:pPr>
        <w:widowControl/>
        <w:suppressAutoHyphens/>
        <w:ind w:firstLine="720"/>
        <w:rPr>
          <w:rFonts w:ascii="Times New Roman" w:hAnsi="Times New Roman"/>
          <w:spacing w:val="-2"/>
          <w:szCs w:val="24"/>
        </w:rPr>
      </w:pPr>
      <w:r w:rsidRPr="00BA4D2F">
        <w:rPr>
          <w:rFonts w:ascii="Times New Roman" w:hAnsi="Times New Roman"/>
          <w:spacing w:val="-2"/>
          <w:szCs w:val="24"/>
        </w:rPr>
        <w:t>When a notice of appeal is filed, the Court Administrator shall set the matter for oral argument. The case shall be set to be heard no less than 90 days, and no more than 120 days from the date the notice of appeal was filed. The Administrator shall designate on the notice of hearing the judge who will hear the case. The case shall be heard as scheduled unless otherwise ordered by the judge assigned to hear it. If a party does not appear at the time set for argument, the court will decide the case on the briefs submitted or dismiss the appeal.</w:t>
      </w:r>
    </w:p>
    <w:p w14:paraId="1B89DCBB" w14:textId="77777777" w:rsidR="00B82C60" w:rsidRPr="00BA4D2F" w:rsidRDefault="00B82C60" w:rsidP="00B82C60">
      <w:pPr>
        <w:widowControl/>
        <w:suppressAutoHyphens/>
        <w:rPr>
          <w:rFonts w:ascii="Times New Roman" w:hAnsi="Times New Roman"/>
          <w:spacing w:val="-2"/>
          <w:szCs w:val="24"/>
        </w:rPr>
      </w:pPr>
    </w:p>
    <w:p w14:paraId="12E5B021" w14:textId="77777777" w:rsidR="00B82C60" w:rsidRPr="00BA4D2F" w:rsidRDefault="00B82C60" w:rsidP="00B82C60">
      <w:pPr>
        <w:widowControl/>
        <w:suppressAutoHyphens/>
        <w:rPr>
          <w:rFonts w:ascii="Times New Roman" w:hAnsi="Times New Roman"/>
          <w:spacing w:val="-2"/>
          <w:szCs w:val="24"/>
        </w:rPr>
      </w:pPr>
      <w:bookmarkStart w:id="5" w:name="_Hlk38554671"/>
      <w:r w:rsidRPr="00BA4D2F">
        <w:rPr>
          <w:rFonts w:ascii="Times New Roman" w:hAnsi="Times New Roman"/>
          <w:spacing w:val="-2"/>
          <w:szCs w:val="24"/>
        </w:rPr>
        <w:t>[Adopted effective January 14, 1991; Amended effective September 1, 2020; September 1, 2021.]</w:t>
      </w:r>
    </w:p>
    <w:bookmarkEnd w:id="5"/>
    <w:p w14:paraId="380D1861" w14:textId="77777777" w:rsidR="008E3B76" w:rsidRPr="007E5185" w:rsidRDefault="008E3B76" w:rsidP="0097170F">
      <w:pPr>
        <w:widowControl/>
        <w:suppressAutoHyphens/>
        <w:rPr>
          <w:rFonts w:ascii="Times New Roman" w:hAnsi="Times New Roman"/>
          <w:spacing w:val="-2"/>
          <w:szCs w:val="24"/>
        </w:rPr>
      </w:pPr>
    </w:p>
    <w:p w14:paraId="696D01F9" w14:textId="77777777" w:rsidR="008E3B76" w:rsidRPr="007E5185" w:rsidRDefault="008E3B76" w:rsidP="0097170F">
      <w:pPr>
        <w:widowControl/>
        <w:suppressAutoHyphens/>
        <w:rPr>
          <w:rFonts w:ascii="Times New Roman" w:hAnsi="Times New Roman"/>
          <w:spacing w:val="-2"/>
          <w:szCs w:val="24"/>
        </w:rPr>
      </w:pPr>
    </w:p>
    <w:p w14:paraId="59BC2AAB" w14:textId="77777777" w:rsidR="009C412B" w:rsidRDefault="009C412B">
      <w:pPr>
        <w:widowControl/>
        <w:rPr>
          <w:rFonts w:ascii="Times New Roman" w:hAnsi="Times New Roman"/>
          <w:b/>
          <w:spacing w:val="-2"/>
          <w:szCs w:val="24"/>
        </w:rPr>
      </w:pPr>
      <w:bookmarkStart w:id="6" w:name="_Toc40364106"/>
      <w:r>
        <w:rPr>
          <w:rFonts w:ascii="Times New Roman" w:hAnsi="Times New Roman"/>
        </w:rPr>
        <w:br w:type="page"/>
      </w:r>
    </w:p>
    <w:p w14:paraId="73440234" w14:textId="7F3CC771" w:rsidR="008E3B76" w:rsidRPr="007E5185" w:rsidRDefault="008E3B76" w:rsidP="0097170F">
      <w:pPr>
        <w:pStyle w:val="Heading2"/>
        <w:rPr>
          <w:rFonts w:ascii="Times New Roman" w:hAnsi="Times New Roman" w:cs="Times New Roman"/>
        </w:rPr>
      </w:pPr>
      <w:bookmarkStart w:id="7" w:name="_Toc155704461"/>
      <w:r w:rsidRPr="007E5185">
        <w:rPr>
          <w:rFonts w:ascii="Times New Roman" w:hAnsi="Times New Roman" w:cs="Times New Roman"/>
        </w:rPr>
        <w:lastRenderedPageBreak/>
        <w:t>LRALJ 4.3</w:t>
      </w:r>
      <w:r w:rsidRPr="007E5185">
        <w:rPr>
          <w:rFonts w:ascii="Times New Roman" w:hAnsi="Times New Roman" w:cs="Times New Roman"/>
        </w:rPr>
        <w:br/>
        <w:t>STAY OF ENFORCEMENT OF JUDGMENT</w:t>
      </w:r>
      <w:bookmarkEnd w:id="6"/>
      <w:bookmarkEnd w:id="7"/>
    </w:p>
    <w:p w14:paraId="13156F11" w14:textId="77777777" w:rsidR="008E3B76" w:rsidRPr="007E5185" w:rsidRDefault="008E3B76" w:rsidP="0097170F">
      <w:pPr>
        <w:widowControl/>
        <w:suppressAutoHyphens/>
        <w:rPr>
          <w:rFonts w:ascii="Times New Roman" w:hAnsi="Times New Roman"/>
          <w:spacing w:val="-2"/>
          <w:szCs w:val="24"/>
        </w:rPr>
      </w:pPr>
    </w:p>
    <w:p w14:paraId="3852A17D" w14:textId="77777777" w:rsidR="008E3B76" w:rsidRPr="007E5185" w:rsidRDefault="008E3B76" w:rsidP="0097170F">
      <w:pPr>
        <w:widowControl/>
        <w:suppressAutoHyphens/>
        <w:ind w:firstLine="720"/>
        <w:rPr>
          <w:rFonts w:ascii="Times New Roman" w:hAnsi="Times New Roman"/>
          <w:b/>
          <w:spacing w:val="-2"/>
          <w:szCs w:val="24"/>
        </w:rPr>
      </w:pPr>
      <w:r w:rsidRPr="007E5185">
        <w:rPr>
          <w:rFonts w:ascii="Times New Roman" w:hAnsi="Times New Roman"/>
          <w:b/>
          <w:spacing w:val="-2"/>
          <w:szCs w:val="24"/>
        </w:rPr>
        <w:t>(a) Civil Case.</w:t>
      </w:r>
    </w:p>
    <w:p w14:paraId="550A08BB"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spacing w:val="-2"/>
          <w:szCs w:val="24"/>
        </w:rPr>
        <w:t>(1) The Superior Court, upon the application of a party, may stay the enforcement of any civil judgment upon the filing or posting by the applicant of a bond or other security approved by the court; provided, however, the stay in a case involving an infraction shall be automatic and no bond shall be required in such cases. The application for stay of judgment must be filed with the notice of appeal and noted for hearing at the next timely date for hearing motions before the Superior Court according to its existing rules. If the application for stay of judgment is not filed with the notice of appeal, the appellant's right to obtain a stay of judgment is waived.</w:t>
      </w:r>
    </w:p>
    <w:p w14:paraId="7CFDE358"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spacing w:val="-2"/>
          <w:szCs w:val="24"/>
        </w:rPr>
        <w:t>(2) The bond must be conditioned on the satisfaction of the judgment in full together with interest and costs and the satisfaction in full of any probable modification of the judgment by the Superior Court. If the stay applied for is for only part of a decision</w:t>
      </w:r>
      <w:r w:rsidR="00893F18">
        <w:rPr>
          <w:rFonts w:ascii="Times New Roman" w:hAnsi="Times New Roman"/>
          <w:spacing w:val="-2"/>
          <w:szCs w:val="24"/>
        </w:rPr>
        <w:t>,</w:t>
      </w:r>
      <w:r w:rsidRPr="007E5185">
        <w:rPr>
          <w:rFonts w:ascii="Times New Roman" w:hAnsi="Times New Roman"/>
          <w:spacing w:val="-2"/>
          <w:szCs w:val="24"/>
        </w:rPr>
        <w:t xml:space="preserve"> the amount of the bond may be accordingly adjusted.</w:t>
      </w:r>
    </w:p>
    <w:p w14:paraId="33079903"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spacing w:val="-2"/>
          <w:szCs w:val="24"/>
        </w:rPr>
        <w:t>(3) If the judgment is for the recovery of money not wholly secured, the amount of the bond shall be fixed at such sum as will cover the whole amount of the judgment remaining unsatisfied and unsecured unless the Superior Court for good cause shown fixes a different amount.</w:t>
      </w:r>
    </w:p>
    <w:p w14:paraId="4585CD40" w14:textId="77777777" w:rsidR="008E3B76" w:rsidRPr="007E5185" w:rsidRDefault="008E3B76" w:rsidP="0097170F">
      <w:pPr>
        <w:widowControl/>
        <w:suppressAutoHyphens/>
        <w:rPr>
          <w:rFonts w:ascii="Times New Roman" w:hAnsi="Times New Roman"/>
          <w:spacing w:val="-2"/>
          <w:szCs w:val="24"/>
        </w:rPr>
      </w:pPr>
      <w:bookmarkStart w:id="8" w:name="_Hlk30170622"/>
    </w:p>
    <w:p w14:paraId="391FDCD4" w14:textId="77777777" w:rsidR="008E3B76" w:rsidRPr="007E5185" w:rsidRDefault="008E3B76" w:rsidP="0097170F">
      <w:pPr>
        <w:widowControl/>
        <w:suppressAutoHyphens/>
        <w:rPr>
          <w:rFonts w:ascii="Times New Roman" w:hAnsi="Times New Roman"/>
          <w:spacing w:val="-2"/>
          <w:szCs w:val="24"/>
        </w:rPr>
      </w:pPr>
      <w:r w:rsidRPr="007E5185">
        <w:rPr>
          <w:rFonts w:ascii="Times New Roman" w:hAnsi="Times New Roman"/>
          <w:spacing w:val="-2"/>
          <w:szCs w:val="24"/>
        </w:rPr>
        <w:t>[Adopted effective January 14, 1991.]</w:t>
      </w:r>
    </w:p>
    <w:p w14:paraId="16677CEC" w14:textId="77777777" w:rsidR="008E3B76" w:rsidRPr="007E5185" w:rsidRDefault="008E3B76" w:rsidP="0097170F">
      <w:pPr>
        <w:widowControl/>
        <w:suppressAutoHyphens/>
        <w:rPr>
          <w:rFonts w:ascii="Times New Roman" w:hAnsi="Times New Roman"/>
          <w:spacing w:val="-2"/>
          <w:szCs w:val="24"/>
        </w:rPr>
      </w:pPr>
    </w:p>
    <w:bookmarkEnd w:id="8"/>
    <w:p w14:paraId="1B301D4A" w14:textId="77777777" w:rsidR="008E3B76" w:rsidRPr="007E5185" w:rsidRDefault="008E3B76" w:rsidP="0097170F">
      <w:pPr>
        <w:widowControl/>
        <w:suppressAutoHyphens/>
        <w:rPr>
          <w:rFonts w:ascii="Times New Roman" w:hAnsi="Times New Roman"/>
          <w:spacing w:val="-2"/>
          <w:szCs w:val="24"/>
        </w:rPr>
      </w:pPr>
    </w:p>
    <w:p w14:paraId="1FE05229" w14:textId="77777777" w:rsidR="008E3B76" w:rsidRPr="007E5185" w:rsidRDefault="008E3B76" w:rsidP="0097170F">
      <w:pPr>
        <w:pStyle w:val="Heading2"/>
        <w:rPr>
          <w:rFonts w:ascii="Times New Roman" w:hAnsi="Times New Roman" w:cs="Times New Roman"/>
        </w:rPr>
      </w:pPr>
      <w:bookmarkStart w:id="9" w:name="_Toc40364107"/>
      <w:bookmarkStart w:id="10" w:name="_Toc155704462"/>
      <w:r w:rsidRPr="007E5185">
        <w:rPr>
          <w:rFonts w:ascii="Times New Roman" w:hAnsi="Times New Roman" w:cs="Times New Roman"/>
        </w:rPr>
        <w:t>LRALJ 7.2</w:t>
      </w:r>
      <w:r w:rsidRPr="007E5185">
        <w:rPr>
          <w:rFonts w:ascii="Times New Roman" w:hAnsi="Times New Roman" w:cs="Times New Roman"/>
        </w:rPr>
        <w:br/>
        <w:t>TIME FOR FILING BRIEFS</w:t>
      </w:r>
      <w:bookmarkEnd w:id="9"/>
      <w:bookmarkEnd w:id="10"/>
    </w:p>
    <w:p w14:paraId="7BBCC429" w14:textId="77777777" w:rsidR="008E3B76" w:rsidRPr="007E5185" w:rsidRDefault="008E3B76" w:rsidP="0097170F">
      <w:pPr>
        <w:widowControl/>
        <w:suppressAutoHyphens/>
        <w:rPr>
          <w:rFonts w:ascii="Times New Roman" w:hAnsi="Times New Roman"/>
          <w:spacing w:val="-2"/>
          <w:szCs w:val="24"/>
        </w:rPr>
      </w:pPr>
    </w:p>
    <w:p w14:paraId="13BE4DDC"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b/>
          <w:spacing w:val="-2"/>
          <w:szCs w:val="24"/>
        </w:rPr>
        <w:t>(a) Brief of Appellant.</w:t>
      </w:r>
      <w:r w:rsidRPr="007E5185">
        <w:rPr>
          <w:rFonts w:ascii="Times New Roman" w:hAnsi="Times New Roman"/>
          <w:spacing w:val="-2"/>
          <w:szCs w:val="24"/>
        </w:rPr>
        <w:t xml:space="preserve"> At the time the appellant's brief is filed, a copy shall be provided to the judge assigned to hear the matter.</w:t>
      </w:r>
    </w:p>
    <w:p w14:paraId="06BDB93B" w14:textId="77777777" w:rsidR="008E3B76" w:rsidRPr="007E5185" w:rsidRDefault="008E3B76" w:rsidP="0097170F">
      <w:pPr>
        <w:widowControl/>
        <w:suppressAutoHyphens/>
        <w:rPr>
          <w:rFonts w:ascii="Times New Roman" w:hAnsi="Times New Roman"/>
          <w:spacing w:val="-2"/>
          <w:szCs w:val="24"/>
        </w:rPr>
      </w:pPr>
    </w:p>
    <w:p w14:paraId="3777CAC6"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b/>
          <w:spacing w:val="-2"/>
          <w:szCs w:val="24"/>
        </w:rPr>
        <w:t>(b) Brief of Respondent.</w:t>
      </w:r>
      <w:r w:rsidRPr="007E5185">
        <w:rPr>
          <w:rFonts w:ascii="Times New Roman" w:hAnsi="Times New Roman"/>
          <w:spacing w:val="-2"/>
          <w:szCs w:val="24"/>
        </w:rPr>
        <w:t xml:space="preserve"> At the time the respondent's brief is filed, a copy shall be provided to the judge assigned to hear the matter.</w:t>
      </w:r>
    </w:p>
    <w:p w14:paraId="09AAEC91" w14:textId="77777777" w:rsidR="008E3B76" w:rsidRPr="007E5185" w:rsidRDefault="008E3B76" w:rsidP="0097170F">
      <w:pPr>
        <w:widowControl/>
        <w:suppressAutoHyphens/>
        <w:rPr>
          <w:rFonts w:ascii="Times New Roman" w:hAnsi="Times New Roman"/>
          <w:spacing w:val="-2"/>
          <w:szCs w:val="24"/>
        </w:rPr>
      </w:pPr>
    </w:p>
    <w:p w14:paraId="7D4239F5"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b/>
          <w:spacing w:val="-2"/>
          <w:szCs w:val="24"/>
        </w:rPr>
        <w:t>(c) Violation of Time Requirements.</w:t>
      </w:r>
      <w:r w:rsidRPr="007E5185">
        <w:rPr>
          <w:rFonts w:ascii="Times New Roman" w:hAnsi="Times New Roman"/>
          <w:spacing w:val="-2"/>
          <w:szCs w:val="24"/>
        </w:rPr>
        <w:t xml:space="preserve"> Upon the failure of either party to comply with the time requirements herein, the opposing party, or the court on its own initiative, may direct the defaulting party to show cause why the appeal should not be dismissed, the relief requested granted, or terms imposed.</w:t>
      </w:r>
    </w:p>
    <w:p w14:paraId="70B6708D" w14:textId="77777777" w:rsidR="008E3B76" w:rsidRPr="007E5185" w:rsidRDefault="008E3B76" w:rsidP="0097170F">
      <w:pPr>
        <w:widowControl/>
        <w:suppressAutoHyphens/>
        <w:rPr>
          <w:rFonts w:ascii="Times New Roman" w:hAnsi="Times New Roman"/>
          <w:spacing w:val="-2"/>
          <w:szCs w:val="24"/>
        </w:rPr>
      </w:pPr>
    </w:p>
    <w:p w14:paraId="2208B780"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b/>
          <w:spacing w:val="-2"/>
          <w:szCs w:val="24"/>
        </w:rPr>
        <w:t>(d) Computation of Time.</w:t>
      </w:r>
      <w:r w:rsidRPr="007E5185">
        <w:rPr>
          <w:rFonts w:ascii="Times New Roman" w:hAnsi="Times New Roman"/>
          <w:spacing w:val="-2"/>
          <w:szCs w:val="24"/>
        </w:rPr>
        <w:t xml:space="preserve"> Any computation of time mentioned herein, or the enlargement thereof, shall be made in accordance with </w:t>
      </w:r>
      <w:hyperlink r:id="rId8" w:history="1">
        <w:r w:rsidR="00893F18">
          <w:rPr>
            <w:rStyle w:val="Hyperlink"/>
            <w:rFonts w:ascii="Times New Roman" w:hAnsi="Times New Roman"/>
            <w:spacing w:val="-2"/>
            <w:szCs w:val="24"/>
          </w:rPr>
          <w:t>CR 6(a) and (b)</w:t>
        </w:r>
      </w:hyperlink>
      <w:r w:rsidRPr="007E5185">
        <w:rPr>
          <w:rFonts w:ascii="Times New Roman" w:hAnsi="Times New Roman"/>
          <w:spacing w:val="-2"/>
          <w:szCs w:val="24"/>
        </w:rPr>
        <w:t>.</w:t>
      </w:r>
    </w:p>
    <w:p w14:paraId="43748117" w14:textId="77777777" w:rsidR="008E3B76" w:rsidRPr="007E5185" w:rsidRDefault="008E3B76" w:rsidP="0097170F">
      <w:pPr>
        <w:widowControl/>
        <w:suppressAutoHyphens/>
        <w:rPr>
          <w:rFonts w:ascii="Times New Roman" w:hAnsi="Times New Roman"/>
          <w:spacing w:val="-2"/>
          <w:szCs w:val="24"/>
        </w:rPr>
      </w:pPr>
    </w:p>
    <w:p w14:paraId="67893628" w14:textId="77777777" w:rsidR="008E3B76" w:rsidRPr="007E5185" w:rsidRDefault="008E3B76" w:rsidP="0097170F">
      <w:pPr>
        <w:widowControl/>
        <w:suppressAutoHyphens/>
        <w:rPr>
          <w:rFonts w:ascii="Times New Roman" w:hAnsi="Times New Roman"/>
          <w:spacing w:val="-2"/>
          <w:szCs w:val="24"/>
        </w:rPr>
      </w:pPr>
      <w:r w:rsidRPr="007E5185">
        <w:rPr>
          <w:rFonts w:ascii="Times New Roman" w:hAnsi="Times New Roman"/>
          <w:spacing w:val="-2"/>
          <w:szCs w:val="24"/>
        </w:rPr>
        <w:t>[Adopted effective January 14, 1991.]</w:t>
      </w:r>
    </w:p>
    <w:p w14:paraId="15EF7E77" w14:textId="77777777" w:rsidR="008E3B76" w:rsidRPr="007E5185" w:rsidRDefault="008E3B76" w:rsidP="0097170F">
      <w:pPr>
        <w:widowControl/>
        <w:suppressAutoHyphens/>
        <w:rPr>
          <w:rFonts w:ascii="Times New Roman" w:hAnsi="Times New Roman"/>
          <w:spacing w:val="-2"/>
          <w:szCs w:val="24"/>
        </w:rPr>
      </w:pPr>
    </w:p>
    <w:p w14:paraId="1FD35E38" w14:textId="77777777" w:rsidR="008E3B76" w:rsidRPr="007E5185" w:rsidRDefault="008E3B76" w:rsidP="0097170F">
      <w:pPr>
        <w:widowControl/>
        <w:suppressAutoHyphens/>
        <w:rPr>
          <w:rFonts w:ascii="Times New Roman" w:hAnsi="Times New Roman"/>
          <w:spacing w:val="-2"/>
          <w:szCs w:val="24"/>
        </w:rPr>
      </w:pPr>
    </w:p>
    <w:p w14:paraId="0AD24CA9" w14:textId="77777777" w:rsidR="000B3DAE" w:rsidRDefault="000B3DAE">
      <w:pPr>
        <w:widowControl/>
        <w:rPr>
          <w:rFonts w:ascii="Times New Roman" w:hAnsi="Times New Roman"/>
          <w:b/>
          <w:spacing w:val="-2"/>
          <w:szCs w:val="24"/>
        </w:rPr>
      </w:pPr>
      <w:bookmarkStart w:id="11" w:name="_Toc40364108"/>
      <w:r>
        <w:rPr>
          <w:rFonts w:ascii="Times New Roman" w:hAnsi="Times New Roman"/>
        </w:rPr>
        <w:br w:type="page"/>
      </w:r>
    </w:p>
    <w:p w14:paraId="40D3995B" w14:textId="77777777" w:rsidR="008E3B76" w:rsidRPr="007E5185" w:rsidRDefault="008E3B76" w:rsidP="0097170F">
      <w:pPr>
        <w:pStyle w:val="Heading2"/>
        <w:rPr>
          <w:rFonts w:ascii="Times New Roman" w:hAnsi="Times New Roman" w:cs="Times New Roman"/>
        </w:rPr>
      </w:pPr>
      <w:bookmarkStart w:id="12" w:name="_Toc155704463"/>
      <w:r w:rsidRPr="007E5185">
        <w:rPr>
          <w:rFonts w:ascii="Times New Roman" w:hAnsi="Times New Roman" w:cs="Times New Roman"/>
        </w:rPr>
        <w:lastRenderedPageBreak/>
        <w:t>LRALJ 9.2</w:t>
      </w:r>
      <w:r w:rsidRPr="007E5185">
        <w:rPr>
          <w:rFonts w:ascii="Times New Roman" w:hAnsi="Times New Roman" w:cs="Times New Roman"/>
        </w:rPr>
        <w:br/>
        <w:t>ENTRY OF DECISION AND JUDGMENT</w:t>
      </w:r>
      <w:bookmarkEnd w:id="11"/>
      <w:bookmarkEnd w:id="12"/>
    </w:p>
    <w:p w14:paraId="10AF071C" w14:textId="77777777" w:rsidR="008E3B76" w:rsidRPr="007E5185" w:rsidRDefault="008E3B76" w:rsidP="0097170F">
      <w:pPr>
        <w:widowControl/>
        <w:suppressAutoHyphens/>
        <w:rPr>
          <w:rFonts w:ascii="Times New Roman" w:hAnsi="Times New Roman"/>
          <w:spacing w:val="-2"/>
          <w:szCs w:val="24"/>
        </w:rPr>
      </w:pPr>
    </w:p>
    <w:p w14:paraId="25B088DA"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spacing w:val="-2"/>
          <w:szCs w:val="24"/>
        </w:rPr>
        <w:t>(a) Within two weeks of the hearing, the prevailing party shall present a proposed order consistent with the judge's oral ruling, with at least three days' notice to the opposing party.</w:t>
      </w:r>
    </w:p>
    <w:p w14:paraId="007ED835" w14:textId="77777777" w:rsidR="008E3B76" w:rsidRPr="007E5185" w:rsidRDefault="008E3B76" w:rsidP="0097170F">
      <w:pPr>
        <w:widowControl/>
        <w:suppressAutoHyphens/>
        <w:rPr>
          <w:rFonts w:ascii="Times New Roman" w:hAnsi="Times New Roman"/>
          <w:spacing w:val="-2"/>
          <w:szCs w:val="24"/>
        </w:rPr>
      </w:pPr>
    </w:p>
    <w:p w14:paraId="1D3927E5" w14:textId="77777777" w:rsidR="008E3B76" w:rsidRPr="007E5185" w:rsidRDefault="008E3B76" w:rsidP="0097170F">
      <w:pPr>
        <w:widowControl/>
        <w:suppressAutoHyphens/>
        <w:rPr>
          <w:rFonts w:ascii="Times New Roman" w:hAnsi="Times New Roman"/>
          <w:spacing w:val="-2"/>
          <w:szCs w:val="24"/>
        </w:rPr>
      </w:pPr>
      <w:r w:rsidRPr="007E5185">
        <w:rPr>
          <w:rFonts w:ascii="Times New Roman" w:hAnsi="Times New Roman"/>
          <w:spacing w:val="-2"/>
          <w:szCs w:val="24"/>
        </w:rPr>
        <w:t>[Adopted effective January 14, 1991</w:t>
      </w:r>
      <w:r w:rsidR="00E723D7">
        <w:rPr>
          <w:rFonts w:ascii="Times New Roman" w:hAnsi="Times New Roman"/>
          <w:spacing w:val="-2"/>
          <w:szCs w:val="24"/>
        </w:rPr>
        <w:t>;</w:t>
      </w:r>
      <w:r w:rsidRPr="007E5185">
        <w:rPr>
          <w:rFonts w:ascii="Times New Roman" w:hAnsi="Times New Roman"/>
          <w:spacing w:val="-2"/>
          <w:szCs w:val="24"/>
        </w:rPr>
        <w:t xml:space="preserve"> Amended effective September 1, 2020.]</w:t>
      </w:r>
    </w:p>
    <w:p w14:paraId="34BC5057" w14:textId="77777777" w:rsidR="008E3B76" w:rsidRPr="007E5185" w:rsidRDefault="008E3B76" w:rsidP="0097170F">
      <w:pPr>
        <w:widowControl/>
        <w:suppressAutoHyphens/>
        <w:rPr>
          <w:rFonts w:ascii="Times New Roman" w:hAnsi="Times New Roman"/>
          <w:spacing w:val="-2"/>
          <w:szCs w:val="24"/>
        </w:rPr>
      </w:pPr>
    </w:p>
    <w:p w14:paraId="3762D7E9" w14:textId="77777777" w:rsidR="008E3B76" w:rsidRPr="007E5185" w:rsidRDefault="008E3B76" w:rsidP="0097170F">
      <w:pPr>
        <w:widowControl/>
        <w:suppressAutoHyphens/>
        <w:rPr>
          <w:rFonts w:ascii="Times New Roman" w:hAnsi="Times New Roman"/>
          <w:spacing w:val="-2"/>
          <w:szCs w:val="24"/>
        </w:rPr>
      </w:pPr>
    </w:p>
    <w:p w14:paraId="6601CD9C" w14:textId="77777777" w:rsidR="008E3B76" w:rsidRPr="007E5185" w:rsidRDefault="008E3B76" w:rsidP="0097170F">
      <w:pPr>
        <w:pStyle w:val="Heading2"/>
        <w:rPr>
          <w:rFonts w:ascii="Times New Roman" w:hAnsi="Times New Roman" w:cs="Times New Roman"/>
        </w:rPr>
      </w:pPr>
      <w:bookmarkStart w:id="13" w:name="_Toc40364109"/>
      <w:bookmarkStart w:id="14" w:name="_Toc155704464"/>
      <w:r w:rsidRPr="007E5185">
        <w:rPr>
          <w:rFonts w:ascii="Times New Roman" w:hAnsi="Times New Roman" w:cs="Times New Roman"/>
        </w:rPr>
        <w:t>LRALJ 10.2</w:t>
      </w:r>
      <w:r w:rsidRPr="007E5185">
        <w:rPr>
          <w:rFonts w:ascii="Times New Roman" w:hAnsi="Times New Roman" w:cs="Times New Roman"/>
        </w:rPr>
        <w:br/>
        <w:t>DISMISSAL OF APPEAL</w:t>
      </w:r>
      <w:bookmarkEnd w:id="13"/>
      <w:bookmarkEnd w:id="14"/>
    </w:p>
    <w:p w14:paraId="6E39D899" w14:textId="77777777" w:rsidR="008E3B76" w:rsidRPr="007E5185" w:rsidRDefault="008E3B76" w:rsidP="0097170F">
      <w:pPr>
        <w:widowControl/>
        <w:suppressAutoHyphens/>
        <w:rPr>
          <w:rFonts w:ascii="Times New Roman" w:hAnsi="Times New Roman"/>
          <w:spacing w:val="-2"/>
          <w:szCs w:val="24"/>
        </w:rPr>
      </w:pPr>
    </w:p>
    <w:p w14:paraId="3C375A3F" w14:textId="77777777" w:rsidR="008E3B76" w:rsidRPr="007E5185" w:rsidRDefault="008E3B76" w:rsidP="0097170F">
      <w:pPr>
        <w:widowControl/>
        <w:suppressAutoHyphens/>
        <w:ind w:firstLine="720"/>
        <w:rPr>
          <w:rFonts w:ascii="Times New Roman" w:hAnsi="Times New Roman"/>
          <w:spacing w:val="-2"/>
          <w:szCs w:val="24"/>
        </w:rPr>
      </w:pPr>
      <w:r w:rsidRPr="007E5185">
        <w:rPr>
          <w:rFonts w:ascii="Times New Roman" w:hAnsi="Times New Roman"/>
          <w:b/>
          <w:spacing w:val="-2"/>
          <w:szCs w:val="24"/>
        </w:rPr>
        <w:t>(d) Effect of Dismissal.</w:t>
      </w:r>
      <w:r w:rsidRPr="007E5185">
        <w:rPr>
          <w:rFonts w:ascii="Times New Roman" w:hAnsi="Times New Roman"/>
          <w:spacing w:val="-2"/>
          <w:szCs w:val="24"/>
        </w:rPr>
        <w:t xml:space="preserve"> Any dismissal of an appeal under any of these rules by the Superior Court shall result in an automatic removal of the matter to the appropriate court of limited jurisdiction for enforcement of judgment or imposition of sentence.</w:t>
      </w:r>
    </w:p>
    <w:p w14:paraId="328DF5AF" w14:textId="77777777" w:rsidR="008E3B76" w:rsidRPr="007E5185" w:rsidRDefault="008E3B76" w:rsidP="0097170F">
      <w:pPr>
        <w:widowControl/>
        <w:suppressAutoHyphens/>
        <w:rPr>
          <w:rFonts w:ascii="Times New Roman" w:hAnsi="Times New Roman"/>
          <w:spacing w:val="-2"/>
          <w:szCs w:val="24"/>
        </w:rPr>
      </w:pPr>
    </w:p>
    <w:p w14:paraId="0B170967" w14:textId="77777777" w:rsidR="008E3B76" w:rsidRPr="007E5185" w:rsidRDefault="008E3B76" w:rsidP="0097170F">
      <w:pPr>
        <w:widowControl/>
        <w:suppressAutoHyphens/>
        <w:rPr>
          <w:rFonts w:ascii="Times New Roman" w:hAnsi="Times New Roman"/>
          <w:spacing w:val="-2"/>
          <w:szCs w:val="24"/>
        </w:rPr>
      </w:pPr>
      <w:r w:rsidRPr="007E5185">
        <w:rPr>
          <w:rFonts w:ascii="Times New Roman" w:hAnsi="Times New Roman"/>
          <w:spacing w:val="-2"/>
          <w:szCs w:val="24"/>
        </w:rPr>
        <w:t>[Adopted effective January 14, 1991</w:t>
      </w:r>
      <w:r w:rsidR="00E723D7">
        <w:rPr>
          <w:rFonts w:ascii="Times New Roman" w:hAnsi="Times New Roman"/>
          <w:spacing w:val="-2"/>
          <w:szCs w:val="24"/>
        </w:rPr>
        <w:t>;</w:t>
      </w:r>
      <w:r w:rsidRPr="007E5185">
        <w:rPr>
          <w:rFonts w:ascii="Times New Roman" w:hAnsi="Times New Roman"/>
          <w:spacing w:val="-2"/>
          <w:szCs w:val="24"/>
        </w:rPr>
        <w:t xml:space="preserve"> Amended effective September 1, 2020.]</w:t>
      </w:r>
    </w:p>
    <w:p w14:paraId="0DD06B32" w14:textId="77777777" w:rsidR="008E3B76" w:rsidRPr="007E5185" w:rsidRDefault="008E3B76" w:rsidP="0097170F">
      <w:pPr>
        <w:widowControl/>
        <w:suppressAutoHyphens/>
        <w:rPr>
          <w:rFonts w:ascii="Times New Roman" w:hAnsi="Times New Roman"/>
          <w:spacing w:val="-2"/>
          <w:szCs w:val="24"/>
        </w:rPr>
      </w:pPr>
    </w:p>
    <w:sectPr w:rsidR="008E3B76" w:rsidRPr="007E5185" w:rsidSect="00DB1DBA">
      <w:footerReference w:type="default" r:id="rId9"/>
      <w:endnotePr>
        <w:numFmt w:val="decimal"/>
      </w:endnotePr>
      <w:type w:val="continuous"/>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CFE4" w14:textId="77777777" w:rsidR="008B46D5" w:rsidRDefault="008B46D5">
      <w:pPr>
        <w:spacing w:line="20" w:lineRule="exact"/>
      </w:pPr>
    </w:p>
  </w:endnote>
  <w:endnote w:type="continuationSeparator" w:id="0">
    <w:p w14:paraId="524A16CF" w14:textId="77777777" w:rsidR="008B46D5" w:rsidRDefault="008B46D5">
      <w:r>
        <w:t xml:space="preserve"> </w:t>
      </w:r>
    </w:p>
  </w:endnote>
  <w:endnote w:type="continuationNotice" w:id="1">
    <w:p w14:paraId="33EF2C69" w14:textId="77777777" w:rsidR="008B46D5" w:rsidRDefault="008B46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4026" w14:textId="3C0B4455" w:rsidR="008B46D5" w:rsidRPr="00535D91" w:rsidRDefault="008B46D5" w:rsidP="00651FA1">
    <w:pPr>
      <w:pStyle w:val="Footer"/>
      <w:rPr>
        <w:rFonts w:ascii="Times New Roman" w:hAnsi="Times New Roman"/>
        <w:sz w:val="20"/>
      </w:rPr>
    </w:pPr>
    <w:r w:rsidRPr="00535D91">
      <w:rPr>
        <w:rFonts w:ascii="Times New Roman" w:hAnsi="Times New Roman"/>
        <w:sz w:val="20"/>
      </w:rPr>
      <w:t>Local Rules</w:t>
    </w:r>
    <w:r w:rsidR="00152C5C">
      <w:rPr>
        <w:rFonts w:ascii="Times New Roman" w:hAnsi="Times New Roman"/>
        <w:sz w:val="20"/>
      </w:rPr>
      <w:t xml:space="preserve"> </w:t>
    </w:r>
    <w:r w:rsidR="009C412B">
      <w:rPr>
        <w:rFonts w:ascii="Times New Roman" w:hAnsi="Times New Roman"/>
        <w:sz w:val="20"/>
      </w:rPr>
      <w:t>on Appeal f</w:t>
    </w:r>
    <w:r w:rsidR="00152C5C">
      <w:rPr>
        <w:rFonts w:ascii="Times New Roman" w:hAnsi="Times New Roman"/>
        <w:sz w:val="20"/>
      </w:rPr>
      <w:t>rom Courts of Lower Jurisdictions</w:t>
    </w:r>
    <w:r w:rsidRPr="00535D91">
      <w:rPr>
        <w:rFonts w:ascii="Times New Roman" w:hAnsi="Times New Roman"/>
        <w:sz w:val="20"/>
      </w:rPr>
      <w:t xml:space="preserve"> </w:t>
    </w:r>
    <w:r>
      <w:rPr>
        <w:rFonts w:ascii="Times New Roman" w:hAnsi="Times New Roman"/>
        <w:sz w:val="20"/>
      </w:rPr>
      <w:t xml:space="preserve">– Effective </w:t>
    </w:r>
    <w:r w:rsidR="00FC697B">
      <w:rPr>
        <w:rFonts w:ascii="Times New Roman" w:hAnsi="Times New Roman"/>
        <w:sz w:val="20"/>
      </w:rPr>
      <w:t>September</w:t>
    </w:r>
    <w:r>
      <w:rPr>
        <w:rFonts w:ascii="Times New Roman" w:hAnsi="Times New Roman"/>
        <w:sz w:val="20"/>
      </w:rPr>
      <w:t xml:space="preserve"> 1, </w:t>
    </w:r>
    <w:r w:rsidRPr="00535D91">
      <w:rPr>
        <w:rFonts w:ascii="Times New Roman" w:hAnsi="Times New Roman"/>
        <w:sz w:val="20"/>
      </w:rPr>
      <w:t>202</w:t>
    </w:r>
    <w:r w:rsidR="00DA290A">
      <w:rPr>
        <w:rFonts w:ascii="Times New Roman" w:hAnsi="Times New Roman"/>
        <w:sz w:val="20"/>
      </w:rPr>
      <w:t>5</w:t>
    </w:r>
  </w:p>
  <w:p w14:paraId="1377D623" w14:textId="77777777" w:rsidR="008B46D5" w:rsidRPr="00CA4BE0" w:rsidRDefault="008B46D5">
    <w:pPr>
      <w:pStyle w:val="Footer"/>
      <w:rPr>
        <w:rFonts w:ascii="Times New Roman" w:hAnsi="Times New Roman"/>
        <w:noProof/>
        <w:sz w:val="20"/>
      </w:rPr>
    </w:pPr>
    <w:r w:rsidRPr="00CA4BE0">
      <w:rPr>
        <w:rFonts w:ascii="Times New Roman" w:hAnsi="Times New Roman"/>
        <w:sz w:val="20"/>
      </w:rPr>
      <w:t xml:space="preserve">Page </w:t>
    </w:r>
    <w:r w:rsidRPr="00CA4BE0">
      <w:rPr>
        <w:rFonts w:ascii="Times New Roman" w:hAnsi="Times New Roman"/>
        <w:sz w:val="20"/>
      </w:rPr>
      <w:fldChar w:fldCharType="begin"/>
    </w:r>
    <w:r w:rsidRPr="00CA4BE0">
      <w:rPr>
        <w:rFonts w:ascii="Times New Roman" w:hAnsi="Times New Roman"/>
        <w:sz w:val="20"/>
      </w:rPr>
      <w:instrText xml:space="preserve"> PAGE   \* MERGEFORMAT </w:instrText>
    </w:r>
    <w:r w:rsidRPr="00CA4BE0">
      <w:rPr>
        <w:rFonts w:ascii="Times New Roman" w:hAnsi="Times New Roman"/>
        <w:sz w:val="20"/>
      </w:rPr>
      <w:fldChar w:fldCharType="separate"/>
    </w:r>
    <w:r w:rsidRPr="00CA4BE0">
      <w:rPr>
        <w:rFonts w:ascii="Times New Roman" w:hAnsi="Times New Roman"/>
        <w:noProof/>
        <w:sz w:val="20"/>
      </w:rPr>
      <w:t>1</w:t>
    </w:r>
    <w:r w:rsidRPr="00CA4BE0">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082D" w14:textId="77777777" w:rsidR="008B46D5" w:rsidRDefault="008B46D5">
      <w:r>
        <w:separator/>
      </w:r>
    </w:p>
  </w:footnote>
  <w:footnote w:type="continuationSeparator" w:id="0">
    <w:p w14:paraId="5B46F3FE" w14:textId="77777777" w:rsidR="008B46D5" w:rsidRDefault="008B4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1A"/>
    <w:multiLevelType w:val="hybridMultilevel"/>
    <w:tmpl w:val="1B9E0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9CA"/>
    <w:multiLevelType w:val="hybridMultilevel"/>
    <w:tmpl w:val="15F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526"/>
    <w:multiLevelType w:val="hybridMultilevel"/>
    <w:tmpl w:val="7896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C31C4"/>
    <w:multiLevelType w:val="hybridMultilevel"/>
    <w:tmpl w:val="D46272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21DC7"/>
    <w:multiLevelType w:val="hybridMultilevel"/>
    <w:tmpl w:val="02E68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971F3"/>
    <w:multiLevelType w:val="hybridMultilevel"/>
    <w:tmpl w:val="B0E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C3F93"/>
    <w:multiLevelType w:val="hybridMultilevel"/>
    <w:tmpl w:val="45B4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F56A8"/>
    <w:multiLevelType w:val="hybridMultilevel"/>
    <w:tmpl w:val="581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D567F"/>
    <w:multiLevelType w:val="hybridMultilevel"/>
    <w:tmpl w:val="000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00C0E"/>
    <w:multiLevelType w:val="hybridMultilevel"/>
    <w:tmpl w:val="29C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91F44"/>
    <w:multiLevelType w:val="hybridMultilevel"/>
    <w:tmpl w:val="31E8F4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BE3D55"/>
    <w:multiLevelType w:val="hybridMultilevel"/>
    <w:tmpl w:val="7D7C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57D47"/>
    <w:multiLevelType w:val="hybridMultilevel"/>
    <w:tmpl w:val="DDF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C188F"/>
    <w:multiLevelType w:val="hybridMultilevel"/>
    <w:tmpl w:val="CC5C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911E6"/>
    <w:multiLevelType w:val="hybridMultilevel"/>
    <w:tmpl w:val="AA5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D2EA3"/>
    <w:multiLevelType w:val="hybridMultilevel"/>
    <w:tmpl w:val="D35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1296F"/>
    <w:multiLevelType w:val="hybridMultilevel"/>
    <w:tmpl w:val="952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FD6B56"/>
    <w:multiLevelType w:val="hybridMultilevel"/>
    <w:tmpl w:val="10FE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47C8"/>
    <w:multiLevelType w:val="hybridMultilevel"/>
    <w:tmpl w:val="152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F2FD4"/>
    <w:multiLevelType w:val="hybridMultilevel"/>
    <w:tmpl w:val="31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030003">
    <w:abstractNumId w:val="17"/>
  </w:num>
  <w:num w:numId="2" w16cid:durableId="1862694765">
    <w:abstractNumId w:val="19"/>
  </w:num>
  <w:num w:numId="3" w16cid:durableId="1331447193">
    <w:abstractNumId w:val="18"/>
  </w:num>
  <w:num w:numId="4" w16cid:durableId="1784107389">
    <w:abstractNumId w:val="7"/>
  </w:num>
  <w:num w:numId="5" w16cid:durableId="1705904460">
    <w:abstractNumId w:val="13"/>
  </w:num>
  <w:num w:numId="6" w16cid:durableId="796800892">
    <w:abstractNumId w:val="2"/>
  </w:num>
  <w:num w:numId="7" w16cid:durableId="1900744611">
    <w:abstractNumId w:val="11"/>
  </w:num>
  <w:num w:numId="8" w16cid:durableId="661007658">
    <w:abstractNumId w:val="4"/>
  </w:num>
  <w:num w:numId="9" w16cid:durableId="755595639">
    <w:abstractNumId w:val="0"/>
  </w:num>
  <w:num w:numId="10" w16cid:durableId="2144811088">
    <w:abstractNumId w:val="8"/>
  </w:num>
  <w:num w:numId="11" w16cid:durableId="245770044">
    <w:abstractNumId w:val="16"/>
  </w:num>
  <w:num w:numId="12" w16cid:durableId="1779178293">
    <w:abstractNumId w:val="14"/>
  </w:num>
  <w:num w:numId="13" w16cid:durableId="521824363">
    <w:abstractNumId w:val="15"/>
  </w:num>
  <w:num w:numId="14" w16cid:durableId="704139692">
    <w:abstractNumId w:val="10"/>
  </w:num>
  <w:num w:numId="15" w16cid:durableId="1247687907">
    <w:abstractNumId w:val="3"/>
  </w:num>
  <w:num w:numId="16" w16cid:durableId="346489731">
    <w:abstractNumId w:val="12"/>
  </w:num>
  <w:num w:numId="17" w16cid:durableId="566494680">
    <w:abstractNumId w:val="1"/>
  </w:num>
  <w:num w:numId="18" w16cid:durableId="259411391">
    <w:abstractNumId w:val="9"/>
  </w:num>
  <w:num w:numId="19" w16cid:durableId="1665619533">
    <w:abstractNumId w:val="6"/>
  </w:num>
  <w:num w:numId="20" w16cid:durableId="1472013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D"/>
    <w:rsid w:val="00005638"/>
    <w:rsid w:val="00026876"/>
    <w:rsid w:val="00032C69"/>
    <w:rsid w:val="000334C9"/>
    <w:rsid w:val="000433DE"/>
    <w:rsid w:val="00053AA1"/>
    <w:rsid w:val="000659E4"/>
    <w:rsid w:val="0007642D"/>
    <w:rsid w:val="00083FCB"/>
    <w:rsid w:val="00090F29"/>
    <w:rsid w:val="00097984"/>
    <w:rsid w:val="000A059B"/>
    <w:rsid w:val="000B3DAE"/>
    <w:rsid w:val="000C6F33"/>
    <w:rsid w:val="000D655B"/>
    <w:rsid w:val="000E39B1"/>
    <w:rsid w:val="000E791F"/>
    <w:rsid w:val="001102D4"/>
    <w:rsid w:val="00123357"/>
    <w:rsid w:val="00152C5C"/>
    <w:rsid w:val="00161999"/>
    <w:rsid w:val="001805B1"/>
    <w:rsid w:val="001959DC"/>
    <w:rsid w:val="001C53CA"/>
    <w:rsid w:val="001F3840"/>
    <w:rsid w:val="00206801"/>
    <w:rsid w:val="00217C41"/>
    <w:rsid w:val="00223658"/>
    <w:rsid w:val="00227D33"/>
    <w:rsid w:val="00233503"/>
    <w:rsid w:val="00234449"/>
    <w:rsid w:val="002426ED"/>
    <w:rsid w:val="00245895"/>
    <w:rsid w:val="0026048C"/>
    <w:rsid w:val="002629BC"/>
    <w:rsid w:val="0027769F"/>
    <w:rsid w:val="00280392"/>
    <w:rsid w:val="00285F8A"/>
    <w:rsid w:val="00294C99"/>
    <w:rsid w:val="002A0473"/>
    <w:rsid w:val="002B0554"/>
    <w:rsid w:val="002D05A5"/>
    <w:rsid w:val="002D72BA"/>
    <w:rsid w:val="002E1294"/>
    <w:rsid w:val="00310057"/>
    <w:rsid w:val="00321259"/>
    <w:rsid w:val="00343BD7"/>
    <w:rsid w:val="0036500B"/>
    <w:rsid w:val="00386D28"/>
    <w:rsid w:val="0038765B"/>
    <w:rsid w:val="003950E9"/>
    <w:rsid w:val="0039695D"/>
    <w:rsid w:val="003D6436"/>
    <w:rsid w:val="003E39CF"/>
    <w:rsid w:val="003F0955"/>
    <w:rsid w:val="003F2245"/>
    <w:rsid w:val="00424809"/>
    <w:rsid w:val="004507DC"/>
    <w:rsid w:val="00452F6B"/>
    <w:rsid w:val="00490CCC"/>
    <w:rsid w:val="00492793"/>
    <w:rsid w:val="004A3FDB"/>
    <w:rsid w:val="004A7E1C"/>
    <w:rsid w:val="004C565E"/>
    <w:rsid w:val="004D3ACC"/>
    <w:rsid w:val="004E56F4"/>
    <w:rsid w:val="004F7448"/>
    <w:rsid w:val="00501EE1"/>
    <w:rsid w:val="00503CC3"/>
    <w:rsid w:val="005041FD"/>
    <w:rsid w:val="00520046"/>
    <w:rsid w:val="00530BC9"/>
    <w:rsid w:val="00535D91"/>
    <w:rsid w:val="00552DA7"/>
    <w:rsid w:val="005554CB"/>
    <w:rsid w:val="00565577"/>
    <w:rsid w:val="00570D8B"/>
    <w:rsid w:val="00572A98"/>
    <w:rsid w:val="00576AD5"/>
    <w:rsid w:val="005930BA"/>
    <w:rsid w:val="00596F15"/>
    <w:rsid w:val="005E25C8"/>
    <w:rsid w:val="005E7DEF"/>
    <w:rsid w:val="00604D11"/>
    <w:rsid w:val="00620F3C"/>
    <w:rsid w:val="00620F6B"/>
    <w:rsid w:val="0064702F"/>
    <w:rsid w:val="00651FA1"/>
    <w:rsid w:val="00653D38"/>
    <w:rsid w:val="00667474"/>
    <w:rsid w:val="0067774D"/>
    <w:rsid w:val="0068168A"/>
    <w:rsid w:val="00683A20"/>
    <w:rsid w:val="006B0B2F"/>
    <w:rsid w:val="006B3DF4"/>
    <w:rsid w:val="006C647B"/>
    <w:rsid w:val="006E6103"/>
    <w:rsid w:val="006F6FE2"/>
    <w:rsid w:val="006F7D07"/>
    <w:rsid w:val="00701966"/>
    <w:rsid w:val="00702573"/>
    <w:rsid w:val="00716C61"/>
    <w:rsid w:val="00724D63"/>
    <w:rsid w:val="00753B1F"/>
    <w:rsid w:val="00763F50"/>
    <w:rsid w:val="00764AA0"/>
    <w:rsid w:val="00771AC7"/>
    <w:rsid w:val="00787C4F"/>
    <w:rsid w:val="0079237E"/>
    <w:rsid w:val="007B7FD3"/>
    <w:rsid w:val="007C2982"/>
    <w:rsid w:val="007C64DB"/>
    <w:rsid w:val="007D42E1"/>
    <w:rsid w:val="007D5225"/>
    <w:rsid w:val="007E26A8"/>
    <w:rsid w:val="007E5185"/>
    <w:rsid w:val="007F0A3A"/>
    <w:rsid w:val="00803C28"/>
    <w:rsid w:val="00821B23"/>
    <w:rsid w:val="00843D72"/>
    <w:rsid w:val="0085726E"/>
    <w:rsid w:val="00865885"/>
    <w:rsid w:val="0086767F"/>
    <w:rsid w:val="00890C13"/>
    <w:rsid w:val="00893F18"/>
    <w:rsid w:val="00895252"/>
    <w:rsid w:val="008A17D3"/>
    <w:rsid w:val="008A5307"/>
    <w:rsid w:val="008A7657"/>
    <w:rsid w:val="008B46D5"/>
    <w:rsid w:val="008C26A1"/>
    <w:rsid w:val="008C51E0"/>
    <w:rsid w:val="008C676B"/>
    <w:rsid w:val="008D153A"/>
    <w:rsid w:val="008D632D"/>
    <w:rsid w:val="008E3B76"/>
    <w:rsid w:val="00923CA3"/>
    <w:rsid w:val="00923EDD"/>
    <w:rsid w:val="00940417"/>
    <w:rsid w:val="00960B2D"/>
    <w:rsid w:val="009707BE"/>
    <w:rsid w:val="0097170F"/>
    <w:rsid w:val="009767D3"/>
    <w:rsid w:val="0099799A"/>
    <w:rsid w:val="009A2AD0"/>
    <w:rsid w:val="009C412B"/>
    <w:rsid w:val="009C57AF"/>
    <w:rsid w:val="009C5C14"/>
    <w:rsid w:val="009F5E6D"/>
    <w:rsid w:val="009F6E2D"/>
    <w:rsid w:val="00A12A4A"/>
    <w:rsid w:val="00A20CF5"/>
    <w:rsid w:val="00A20DA8"/>
    <w:rsid w:val="00A4707E"/>
    <w:rsid w:val="00A50D93"/>
    <w:rsid w:val="00A54A41"/>
    <w:rsid w:val="00A7320A"/>
    <w:rsid w:val="00A76D15"/>
    <w:rsid w:val="00A848EB"/>
    <w:rsid w:val="00AA19C3"/>
    <w:rsid w:val="00AA58B8"/>
    <w:rsid w:val="00AA65EB"/>
    <w:rsid w:val="00AA712C"/>
    <w:rsid w:val="00AB45E7"/>
    <w:rsid w:val="00AD1F6A"/>
    <w:rsid w:val="00AD41F4"/>
    <w:rsid w:val="00AF2D95"/>
    <w:rsid w:val="00AF39CF"/>
    <w:rsid w:val="00B22213"/>
    <w:rsid w:val="00B26D74"/>
    <w:rsid w:val="00B37368"/>
    <w:rsid w:val="00B43440"/>
    <w:rsid w:val="00B46B8B"/>
    <w:rsid w:val="00B51B2C"/>
    <w:rsid w:val="00B65148"/>
    <w:rsid w:val="00B700A1"/>
    <w:rsid w:val="00B82C60"/>
    <w:rsid w:val="00B83C1C"/>
    <w:rsid w:val="00B85EAD"/>
    <w:rsid w:val="00BA41BB"/>
    <w:rsid w:val="00BB106F"/>
    <w:rsid w:val="00BB4CCA"/>
    <w:rsid w:val="00BD2BE1"/>
    <w:rsid w:val="00BE76B0"/>
    <w:rsid w:val="00C23C31"/>
    <w:rsid w:val="00C27466"/>
    <w:rsid w:val="00C31841"/>
    <w:rsid w:val="00C31FD1"/>
    <w:rsid w:val="00C36F71"/>
    <w:rsid w:val="00C434B5"/>
    <w:rsid w:val="00C46608"/>
    <w:rsid w:val="00C46C83"/>
    <w:rsid w:val="00C523BF"/>
    <w:rsid w:val="00C621B8"/>
    <w:rsid w:val="00C66BC7"/>
    <w:rsid w:val="00C72E8B"/>
    <w:rsid w:val="00C858B1"/>
    <w:rsid w:val="00CA4BE0"/>
    <w:rsid w:val="00CE05D0"/>
    <w:rsid w:val="00D001EC"/>
    <w:rsid w:val="00D20743"/>
    <w:rsid w:val="00D50E9F"/>
    <w:rsid w:val="00D603E1"/>
    <w:rsid w:val="00D62CB1"/>
    <w:rsid w:val="00D63E8F"/>
    <w:rsid w:val="00D6514E"/>
    <w:rsid w:val="00D66E5B"/>
    <w:rsid w:val="00D84F5F"/>
    <w:rsid w:val="00DA290A"/>
    <w:rsid w:val="00DA6F34"/>
    <w:rsid w:val="00DA76CA"/>
    <w:rsid w:val="00DB1DBA"/>
    <w:rsid w:val="00DB773D"/>
    <w:rsid w:val="00DC2CC3"/>
    <w:rsid w:val="00DD4AD2"/>
    <w:rsid w:val="00E12BA4"/>
    <w:rsid w:val="00E37C23"/>
    <w:rsid w:val="00E42A0B"/>
    <w:rsid w:val="00E723D7"/>
    <w:rsid w:val="00E73DAA"/>
    <w:rsid w:val="00E7786D"/>
    <w:rsid w:val="00E92AE5"/>
    <w:rsid w:val="00EA27DA"/>
    <w:rsid w:val="00EB2911"/>
    <w:rsid w:val="00EB6347"/>
    <w:rsid w:val="00EB6E1A"/>
    <w:rsid w:val="00EC35C6"/>
    <w:rsid w:val="00ED22EA"/>
    <w:rsid w:val="00ED3A59"/>
    <w:rsid w:val="00EE0C32"/>
    <w:rsid w:val="00EF3291"/>
    <w:rsid w:val="00F4740C"/>
    <w:rsid w:val="00F5278B"/>
    <w:rsid w:val="00F66EE1"/>
    <w:rsid w:val="00F710D3"/>
    <w:rsid w:val="00F73468"/>
    <w:rsid w:val="00FA12D2"/>
    <w:rsid w:val="00FB23E9"/>
    <w:rsid w:val="00FC697B"/>
    <w:rsid w:val="00FE7903"/>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99AF0"/>
  <w15:chartTrackingRefBased/>
  <w15:docId w15:val="{1C737940-0543-4887-BD9A-BB7AAC8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48"/>
    <w:pPr>
      <w:widowControl w:val="0"/>
    </w:pPr>
    <w:rPr>
      <w:rFonts w:ascii="Courier New" w:hAnsi="Courier New"/>
      <w:snapToGrid w:val="0"/>
      <w:sz w:val="24"/>
    </w:rPr>
  </w:style>
  <w:style w:type="paragraph" w:styleId="Heading1">
    <w:name w:val="heading 1"/>
    <w:basedOn w:val="Normal"/>
    <w:next w:val="Normal"/>
    <w:link w:val="Heading1Char"/>
    <w:uiPriority w:val="9"/>
    <w:qFormat/>
    <w:rsid w:val="00B82C60"/>
    <w:pPr>
      <w:widowControl/>
      <w:tabs>
        <w:tab w:val="center" w:pos="4680"/>
      </w:tabs>
      <w:suppressAutoHyphens/>
      <w:jc w:val="center"/>
      <w:outlineLvl w:val="0"/>
    </w:pPr>
    <w:rPr>
      <w:rFonts w:ascii="Times New Roman" w:hAnsi="Times New Roman"/>
      <w:b/>
      <w:spacing w:val="-2"/>
      <w:szCs w:val="24"/>
    </w:rPr>
  </w:style>
  <w:style w:type="paragraph" w:styleId="Heading2">
    <w:name w:val="heading 2"/>
    <w:basedOn w:val="Normal"/>
    <w:next w:val="Normal"/>
    <w:link w:val="Heading2Char"/>
    <w:uiPriority w:val="9"/>
    <w:unhideWhenUsed/>
    <w:qFormat/>
    <w:rsid w:val="00280392"/>
    <w:pPr>
      <w:widowControl/>
      <w:tabs>
        <w:tab w:val="center" w:pos="4680"/>
      </w:tabs>
      <w:suppressAutoHyphens/>
      <w:jc w:val="center"/>
      <w:outlineLvl w:val="1"/>
    </w:pPr>
    <w:rPr>
      <w:rFonts w:ascii="Arial" w:hAnsi="Arial"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EB6347"/>
    <w:pPr>
      <w:tabs>
        <w:tab w:val="right" w:leader="dot" w:pos="9360"/>
      </w:tabs>
      <w:suppressAutoHyphens/>
      <w:ind w:left="720" w:right="720" w:hanging="36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nhideWhenUsed/>
    <w:rsid w:val="008C26A1"/>
    <w:pPr>
      <w:tabs>
        <w:tab w:val="center" w:pos="4680"/>
        <w:tab w:val="right" w:pos="9360"/>
      </w:tabs>
    </w:pPr>
  </w:style>
  <w:style w:type="character" w:customStyle="1" w:styleId="HeaderChar">
    <w:name w:val="Header Char"/>
    <w:basedOn w:val="DefaultParagraphFont"/>
    <w:link w:val="Header"/>
    <w:uiPriority w:val="99"/>
    <w:rsid w:val="008C26A1"/>
    <w:rPr>
      <w:rFonts w:ascii="Courier New" w:hAnsi="Courier New"/>
      <w:snapToGrid w:val="0"/>
      <w:sz w:val="24"/>
    </w:rPr>
  </w:style>
  <w:style w:type="paragraph" w:styleId="Footer">
    <w:name w:val="footer"/>
    <w:basedOn w:val="Normal"/>
    <w:link w:val="FooterChar"/>
    <w:uiPriority w:val="99"/>
    <w:unhideWhenUsed/>
    <w:rsid w:val="008C26A1"/>
    <w:pPr>
      <w:tabs>
        <w:tab w:val="center" w:pos="4680"/>
        <w:tab w:val="right" w:pos="9360"/>
      </w:tabs>
    </w:pPr>
  </w:style>
  <w:style w:type="character" w:customStyle="1" w:styleId="FooterChar">
    <w:name w:val="Footer Char"/>
    <w:basedOn w:val="DefaultParagraphFont"/>
    <w:link w:val="Footer"/>
    <w:uiPriority w:val="99"/>
    <w:rsid w:val="008C26A1"/>
    <w:rPr>
      <w:rFonts w:ascii="Courier New" w:hAnsi="Courier New"/>
      <w:snapToGrid w:val="0"/>
      <w:sz w:val="24"/>
    </w:rPr>
  </w:style>
  <w:style w:type="paragraph" w:styleId="ListParagraph">
    <w:name w:val="List Paragraph"/>
    <w:basedOn w:val="Normal"/>
    <w:uiPriority w:val="34"/>
    <w:qFormat/>
    <w:rsid w:val="000659E4"/>
    <w:pPr>
      <w:ind w:left="720"/>
      <w:contextualSpacing/>
    </w:pPr>
  </w:style>
  <w:style w:type="character" w:styleId="Hyperlink">
    <w:name w:val="Hyperlink"/>
    <w:basedOn w:val="DefaultParagraphFont"/>
    <w:uiPriority w:val="99"/>
    <w:unhideWhenUsed/>
    <w:rsid w:val="00FA12D2"/>
    <w:rPr>
      <w:color w:val="0563C1" w:themeColor="hyperlink"/>
      <w:u w:val="single"/>
    </w:rPr>
  </w:style>
  <w:style w:type="character" w:styleId="UnresolvedMention">
    <w:name w:val="Unresolved Mention"/>
    <w:basedOn w:val="DefaultParagraphFont"/>
    <w:uiPriority w:val="99"/>
    <w:semiHidden/>
    <w:unhideWhenUsed/>
    <w:rsid w:val="00FA12D2"/>
    <w:rPr>
      <w:color w:val="605E5C"/>
      <w:shd w:val="clear" w:color="auto" w:fill="E1DFDD"/>
    </w:rPr>
  </w:style>
  <w:style w:type="table" w:styleId="TableGrid">
    <w:name w:val="Table Grid"/>
    <w:basedOn w:val="TableNormal"/>
    <w:uiPriority w:val="39"/>
    <w:rsid w:val="00BE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C3"/>
    <w:rPr>
      <w:rFonts w:ascii="Segoe UI" w:hAnsi="Segoe UI" w:cs="Segoe UI"/>
      <w:snapToGrid w:val="0"/>
      <w:sz w:val="18"/>
      <w:szCs w:val="18"/>
    </w:rPr>
  </w:style>
  <w:style w:type="character" w:customStyle="1" w:styleId="Heading1Char">
    <w:name w:val="Heading 1 Char"/>
    <w:basedOn w:val="DefaultParagraphFont"/>
    <w:link w:val="Heading1"/>
    <w:uiPriority w:val="9"/>
    <w:rsid w:val="00B82C60"/>
    <w:rPr>
      <w:b/>
      <w:snapToGrid w:val="0"/>
      <w:spacing w:val="-2"/>
      <w:sz w:val="24"/>
      <w:szCs w:val="24"/>
    </w:rPr>
  </w:style>
  <w:style w:type="character" w:customStyle="1" w:styleId="Heading2Char">
    <w:name w:val="Heading 2 Char"/>
    <w:basedOn w:val="DefaultParagraphFont"/>
    <w:link w:val="Heading2"/>
    <w:uiPriority w:val="9"/>
    <w:rsid w:val="00280392"/>
    <w:rPr>
      <w:rFonts w:ascii="Arial" w:hAnsi="Arial" w:cs="Arial"/>
      <w:b/>
      <w:snapToGrid w:val="0"/>
      <w:spacing w:val="-2"/>
      <w:sz w:val="24"/>
      <w:szCs w:val="24"/>
    </w:rPr>
  </w:style>
  <w:style w:type="paragraph" w:styleId="TOCHeading">
    <w:name w:val="TOC Heading"/>
    <w:basedOn w:val="Heading1"/>
    <w:next w:val="Normal"/>
    <w:uiPriority w:val="39"/>
    <w:unhideWhenUsed/>
    <w:qFormat/>
    <w:rsid w:val="00285F8A"/>
    <w:pPr>
      <w:keepNext/>
      <w:keepLines/>
      <w:tabs>
        <w:tab w:val="clear" w:pos="4680"/>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rPr>
  </w:style>
  <w:style w:type="paragraph" w:customStyle="1" w:styleId="Default">
    <w:name w:val="Default"/>
    <w:rsid w:val="00651FA1"/>
    <w:pPr>
      <w:autoSpaceDE w:val="0"/>
      <w:autoSpaceDN w:val="0"/>
      <w:adjustRightInd w:val="0"/>
    </w:pPr>
    <w:rPr>
      <w:rFonts w:ascii="Arial Rounded MT Bold" w:eastAsiaTheme="minorHAnsi" w:hAnsi="Arial Rounded MT Bold" w:cs="Arial Rounded MT Bold"/>
      <w:snapToGrid w:val="0"/>
      <w:color w:val="000000"/>
      <w:sz w:val="24"/>
      <w:szCs w:val="24"/>
    </w:rPr>
  </w:style>
  <w:style w:type="paragraph" w:styleId="BodyText3">
    <w:name w:val="Body Text 3"/>
    <w:basedOn w:val="Normal"/>
    <w:link w:val="BodyText3Char"/>
    <w:semiHidden/>
    <w:rsid w:val="008E3B76"/>
    <w:pPr>
      <w:widowControl/>
    </w:pPr>
    <w:rPr>
      <w:rFonts w:ascii="Arial" w:hAnsi="Arial"/>
      <w:b/>
      <w:snapToGrid/>
      <w:sz w:val="22"/>
    </w:rPr>
  </w:style>
  <w:style w:type="character" w:customStyle="1" w:styleId="BodyText3Char">
    <w:name w:val="Body Text 3 Char"/>
    <w:basedOn w:val="DefaultParagraphFont"/>
    <w:link w:val="BodyText3"/>
    <w:semiHidden/>
    <w:rsid w:val="008E3B76"/>
    <w:rPr>
      <w:rFonts w:ascii="Arial" w:hAnsi="Arial"/>
      <w:b/>
      <w:sz w:val="22"/>
    </w:rPr>
  </w:style>
  <w:style w:type="character" w:styleId="FollowedHyperlink">
    <w:name w:val="FollowedHyperlink"/>
    <w:basedOn w:val="DefaultParagraphFont"/>
    <w:uiPriority w:val="99"/>
    <w:semiHidden/>
    <w:unhideWhenUsed/>
    <w:rsid w:val="00AA7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3385">
      <w:bodyDiv w:val="1"/>
      <w:marLeft w:val="0"/>
      <w:marRight w:val="0"/>
      <w:marTop w:val="0"/>
      <w:marBottom w:val="0"/>
      <w:divBdr>
        <w:top w:val="none" w:sz="0" w:space="0" w:color="auto"/>
        <w:left w:val="none" w:sz="0" w:space="0" w:color="auto"/>
        <w:bottom w:val="none" w:sz="0" w:space="0" w:color="auto"/>
        <w:right w:val="none" w:sz="0" w:space="0" w:color="auto"/>
      </w:divBdr>
    </w:div>
    <w:div w:id="504901723">
      <w:bodyDiv w:val="1"/>
      <w:marLeft w:val="0"/>
      <w:marRight w:val="0"/>
      <w:marTop w:val="0"/>
      <w:marBottom w:val="0"/>
      <w:divBdr>
        <w:top w:val="none" w:sz="0" w:space="0" w:color="auto"/>
        <w:left w:val="none" w:sz="0" w:space="0" w:color="auto"/>
        <w:bottom w:val="none" w:sz="0" w:space="0" w:color="auto"/>
        <w:right w:val="none" w:sz="0" w:space="0" w:color="auto"/>
      </w:divBdr>
      <w:divsChild>
        <w:div w:id="1863352033">
          <w:marLeft w:val="0"/>
          <w:marRight w:val="0"/>
          <w:marTop w:val="0"/>
          <w:marBottom w:val="0"/>
          <w:divBdr>
            <w:top w:val="none" w:sz="0" w:space="0" w:color="auto"/>
            <w:left w:val="none" w:sz="0" w:space="0" w:color="auto"/>
            <w:bottom w:val="none" w:sz="0" w:space="0" w:color="auto"/>
            <w:right w:val="none" w:sz="0" w:space="0" w:color="auto"/>
          </w:divBdr>
          <w:divsChild>
            <w:div w:id="2015186322">
              <w:marLeft w:val="0"/>
              <w:marRight w:val="0"/>
              <w:marTop w:val="0"/>
              <w:marBottom w:val="0"/>
              <w:divBdr>
                <w:top w:val="none" w:sz="0" w:space="0" w:color="auto"/>
                <w:left w:val="none" w:sz="0" w:space="0" w:color="auto"/>
                <w:bottom w:val="none" w:sz="0" w:space="0" w:color="auto"/>
                <w:right w:val="none" w:sz="0" w:space="0" w:color="auto"/>
              </w:divBdr>
              <w:divsChild>
                <w:div w:id="1460878033">
                  <w:marLeft w:val="0"/>
                  <w:marRight w:val="0"/>
                  <w:marTop w:val="0"/>
                  <w:marBottom w:val="0"/>
                  <w:divBdr>
                    <w:top w:val="none" w:sz="0" w:space="0" w:color="auto"/>
                    <w:left w:val="none" w:sz="0" w:space="0" w:color="auto"/>
                    <w:bottom w:val="none" w:sz="0" w:space="0" w:color="auto"/>
                    <w:right w:val="none" w:sz="0" w:space="0" w:color="auto"/>
                  </w:divBdr>
                  <w:divsChild>
                    <w:div w:id="1428844160">
                      <w:marLeft w:val="0"/>
                      <w:marRight w:val="0"/>
                      <w:marTop w:val="0"/>
                      <w:marBottom w:val="0"/>
                      <w:divBdr>
                        <w:top w:val="none" w:sz="0" w:space="0" w:color="auto"/>
                        <w:left w:val="none" w:sz="0" w:space="0" w:color="auto"/>
                        <w:bottom w:val="none" w:sz="0" w:space="0" w:color="auto"/>
                        <w:right w:val="none" w:sz="0" w:space="0" w:color="auto"/>
                      </w:divBdr>
                      <w:divsChild>
                        <w:div w:id="331304330">
                          <w:marLeft w:val="13380"/>
                          <w:marRight w:val="0"/>
                          <w:marTop w:val="0"/>
                          <w:marBottom w:val="0"/>
                          <w:divBdr>
                            <w:top w:val="none" w:sz="0" w:space="0" w:color="auto"/>
                            <w:left w:val="none" w:sz="0" w:space="0" w:color="auto"/>
                            <w:bottom w:val="none" w:sz="0" w:space="0" w:color="auto"/>
                            <w:right w:val="none" w:sz="0" w:space="0" w:color="auto"/>
                          </w:divBdr>
                          <w:divsChild>
                            <w:div w:id="1226910019">
                              <w:marLeft w:val="0"/>
                              <w:marRight w:val="0"/>
                              <w:marTop w:val="0"/>
                              <w:marBottom w:val="405"/>
                              <w:divBdr>
                                <w:top w:val="none" w:sz="0" w:space="0" w:color="auto"/>
                                <w:left w:val="none" w:sz="0" w:space="0" w:color="auto"/>
                                <w:bottom w:val="none" w:sz="0" w:space="0" w:color="auto"/>
                                <w:right w:val="none" w:sz="0" w:space="0" w:color="auto"/>
                              </w:divBdr>
                              <w:divsChild>
                                <w:div w:id="462382346">
                                  <w:marLeft w:val="0"/>
                                  <w:marRight w:val="0"/>
                                  <w:marTop w:val="0"/>
                                  <w:marBottom w:val="0"/>
                                  <w:divBdr>
                                    <w:top w:val="none" w:sz="0" w:space="0" w:color="auto"/>
                                    <w:left w:val="none" w:sz="0" w:space="0" w:color="auto"/>
                                    <w:bottom w:val="none" w:sz="0" w:space="0" w:color="auto"/>
                                    <w:right w:val="none" w:sz="0" w:space="0" w:color="auto"/>
                                  </w:divBdr>
                                  <w:divsChild>
                                    <w:div w:id="486821087">
                                      <w:marLeft w:val="0"/>
                                      <w:marRight w:val="0"/>
                                      <w:marTop w:val="0"/>
                                      <w:marBottom w:val="0"/>
                                      <w:divBdr>
                                        <w:top w:val="none" w:sz="0" w:space="0" w:color="auto"/>
                                        <w:left w:val="none" w:sz="0" w:space="0" w:color="auto"/>
                                        <w:bottom w:val="none" w:sz="0" w:space="0" w:color="auto"/>
                                        <w:right w:val="none" w:sz="0" w:space="0" w:color="auto"/>
                                      </w:divBdr>
                                      <w:divsChild>
                                        <w:div w:id="1418097499">
                                          <w:marLeft w:val="0"/>
                                          <w:marRight w:val="0"/>
                                          <w:marTop w:val="0"/>
                                          <w:marBottom w:val="0"/>
                                          <w:divBdr>
                                            <w:top w:val="none" w:sz="0" w:space="0" w:color="auto"/>
                                            <w:left w:val="none" w:sz="0" w:space="0" w:color="auto"/>
                                            <w:bottom w:val="none" w:sz="0" w:space="0" w:color="auto"/>
                                            <w:right w:val="none" w:sz="0" w:space="0" w:color="auto"/>
                                          </w:divBdr>
                                          <w:divsChild>
                                            <w:div w:id="569460510">
                                              <w:marLeft w:val="0"/>
                                              <w:marRight w:val="0"/>
                                              <w:marTop w:val="0"/>
                                              <w:marBottom w:val="0"/>
                                              <w:divBdr>
                                                <w:top w:val="none" w:sz="0" w:space="0" w:color="auto"/>
                                                <w:left w:val="none" w:sz="0" w:space="0" w:color="auto"/>
                                                <w:bottom w:val="none" w:sz="0" w:space="0" w:color="auto"/>
                                                <w:right w:val="none" w:sz="0" w:space="0" w:color="auto"/>
                                              </w:divBdr>
                                              <w:divsChild>
                                                <w:div w:id="210239856">
                                                  <w:marLeft w:val="0"/>
                                                  <w:marRight w:val="0"/>
                                                  <w:marTop w:val="0"/>
                                                  <w:marBottom w:val="0"/>
                                                  <w:divBdr>
                                                    <w:top w:val="none" w:sz="0" w:space="0" w:color="auto"/>
                                                    <w:left w:val="none" w:sz="0" w:space="0" w:color="auto"/>
                                                    <w:bottom w:val="none" w:sz="0" w:space="0" w:color="auto"/>
                                                    <w:right w:val="none" w:sz="0" w:space="0" w:color="auto"/>
                                                  </w:divBdr>
                                                  <w:divsChild>
                                                    <w:div w:id="1243757729">
                                                      <w:marLeft w:val="0"/>
                                                      <w:marRight w:val="0"/>
                                                      <w:marTop w:val="0"/>
                                                      <w:marBottom w:val="0"/>
                                                      <w:divBdr>
                                                        <w:top w:val="none" w:sz="0" w:space="0" w:color="auto"/>
                                                        <w:left w:val="none" w:sz="0" w:space="0" w:color="auto"/>
                                                        <w:bottom w:val="none" w:sz="0" w:space="0" w:color="auto"/>
                                                        <w:right w:val="none" w:sz="0" w:space="0" w:color="auto"/>
                                                      </w:divBdr>
                                                      <w:divsChild>
                                                        <w:div w:id="1922324288">
                                                          <w:marLeft w:val="0"/>
                                                          <w:marRight w:val="0"/>
                                                          <w:marTop w:val="0"/>
                                                          <w:marBottom w:val="0"/>
                                                          <w:divBdr>
                                                            <w:top w:val="none" w:sz="0" w:space="0" w:color="auto"/>
                                                            <w:left w:val="none" w:sz="0" w:space="0" w:color="auto"/>
                                                            <w:bottom w:val="none" w:sz="0" w:space="0" w:color="auto"/>
                                                            <w:right w:val="none" w:sz="0" w:space="0" w:color="auto"/>
                                                          </w:divBdr>
                                                          <w:divsChild>
                                                            <w:div w:id="1540242856">
                                                              <w:marLeft w:val="0"/>
                                                              <w:marRight w:val="0"/>
                                                              <w:marTop w:val="0"/>
                                                              <w:marBottom w:val="0"/>
                                                              <w:divBdr>
                                                                <w:top w:val="none" w:sz="0" w:space="0" w:color="auto"/>
                                                                <w:left w:val="none" w:sz="0" w:space="0" w:color="auto"/>
                                                                <w:bottom w:val="none" w:sz="0" w:space="0" w:color="auto"/>
                                                                <w:right w:val="none" w:sz="0" w:space="0" w:color="auto"/>
                                                              </w:divBdr>
                                                              <w:divsChild>
                                                                <w:div w:id="1809125102">
                                                                  <w:marLeft w:val="0"/>
                                                                  <w:marRight w:val="0"/>
                                                                  <w:marTop w:val="0"/>
                                                                  <w:marBottom w:val="0"/>
                                                                  <w:divBdr>
                                                                    <w:top w:val="none" w:sz="0" w:space="0" w:color="auto"/>
                                                                    <w:left w:val="none" w:sz="0" w:space="0" w:color="auto"/>
                                                                    <w:bottom w:val="none" w:sz="0" w:space="0" w:color="auto"/>
                                                                    <w:right w:val="none" w:sz="0" w:space="0" w:color="auto"/>
                                                                  </w:divBdr>
                                                                  <w:divsChild>
                                                                    <w:div w:id="59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768086">
      <w:bodyDiv w:val="1"/>
      <w:marLeft w:val="0"/>
      <w:marRight w:val="0"/>
      <w:marTop w:val="0"/>
      <w:marBottom w:val="0"/>
      <w:divBdr>
        <w:top w:val="none" w:sz="0" w:space="0" w:color="auto"/>
        <w:left w:val="none" w:sz="0" w:space="0" w:color="auto"/>
        <w:bottom w:val="none" w:sz="0" w:space="0" w:color="auto"/>
        <w:right w:val="none" w:sz="0" w:space="0" w:color="auto"/>
      </w:divBdr>
    </w:div>
    <w:div w:id="749733305">
      <w:bodyDiv w:val="1"/>
      <w:marLeft w:val="0"/>
      <w:marRight w:val="0"/>
      <w:marTop w:val="0"/>
      <w:marBottom w:val="0"/>
      <w:divBdr>
        <w:top w:val="none" w:sz="0" w:space="0" w:color="auto"/>
        <w:left w:val="none" w:sz="0" w:space="0" w:color="auto"/>
        <w:bottom w:val="none" w:sz="0" w:space="0" w:color="auto"/>
        <w:right w:val="none" w:sz="0" w:space="0" w:color="auto"/>
      </w:divBdr>
      <w:divsChild>
        <w:div w:id="1905022343">
          <w:marLeft w:val="0"/>
          <w:marRight w:val="0"/>
          <w:marTop w:val="0"/>
          <w:marBottom w:val="0"/>
          <w:divBdr>
            <w:top w:val="none" w:sz="0" w:space="0" w:color="auto"/>
            <w:left w:val="none" w:sz="0" w:space="0" w:color="auto"/>
            <w:bottom w:val="none" w:sz="0" w:space="0" w:color="auto"/>
            <w:right w:val="none" w:sz="0" w:space="0" w:color="auto"/>
          </w:divBdr>
          <w:divsChild>
            <w:div w:id="164825735">
              <w:marLeft w:val="0"/>
              <w:marRight w:val="0"/>
              <w:marTop w:val="0"/>
              <w:marBottom w:val="0"/>
              <w:divBdr>
                <w:top w:val="none" w:sz="0" w:space="0" w:color="auto"/>
                <w:left w:val="none" w:sz="0" w:space="0" w:color="auto"/>
                <w:bottom w:val="none" w:sz="0" w:space="0" w:color="auto"/>
                <w:right w:val="none" w:sz="0" w:space="0" w:color="auto"/>
              </w:divBdr>
              <w:divsChild>
                <w:div w:id="981236051">
                  <w:marLeft w:val="0"/>
                  <w:marRight w:val="0"/>
                  <w:marTop w:val="0"/>
                  <w:marBottom w:val="0"/>
                  <w:divBdr>
                    <w:top w:val="none" w:sz="0" w:space="0" w:color="auto"/>
                    <w:left w:val="none" w:sz="0" w:space="0" w:color="auto"/>
                    <w:bottom w:val="none" w:sz="0" w:space="0" w:color="auto"/>
                    <w:right w:val="none" w:sz="0" w:space="0" w:color="auto"/>
                  </w:divBdr>
                  <w:divsChild>
                    <w:div w:id="1241864717">
                      <w:marLeft w:val="0"/>
                      <w:marRight w:val="0"/>
                      <w:marTop w:val="0"/>
                      <w:marBottom w:val="0"/>
                      <w:divBdr>
                        <w:top w:val="none" w:sz="0" w:space="0" w:color="auto"/>
                        <w:left w:val="none" w:sz="0" w:space="0" w:color="auto"/>
                        <w:bottom w:val="none" w:sz="0" w:space="0" w:color="auto"/>
                        <w:right w:val="none" w:sz="0" w:space="0" w:color="auto"/>
                      </w:divBdr>
                      <w:divsChild>
                        <w:div w:id="1244529893">
                          <w:marLeft w:val="13380"/>
                          <w:marRight w:val="0"/>
                          <w:marTop w:val="0"/>
                          <w:marBottom w:val="0"/>
                          <w:divBdr>
                            <w:top w:val="none" w:sz="0" w:space="0" w:color="auto"/>
                            <w:left w:val="none" w:sz="0" w:space="0" w:color="auto"/>
                            <w:bottom w:val="none" w:sz="0" w:space="0" w:color="auto"/>
                            <w:right w:val="none" w:sz="0" w:space="0" w:color="auto"/>
                          </w:divBdr>
                          <w:divsChild>
                            <w:div w:id="1259868180">
                              <w:marLeft w:val="0"/>
                              <w:marRight w:val="0"/>
                              <w:marTop w:val="0"/>
                              <w:marBottom w:val="405"/>
                              <w:divBdr>
                                <w:top w:val="none" w:sz="0" w:space="0" w:color="auto"/>
                                <w:left w:val="none" w:sz="0" w:space="0" w:color="auto"/>
                                <w:bottom w:val="none" w:sz="0" w:space="0" w:color="auto"/>
                                <w:right w:val="none" w:sz="0" w:space="0" w:color="auto"/>
                              </w:divBdr>
                              <w:divsChild>
                                <w:div w:id="1655838550">
                                  <w:marLeft w:val="0"/>
                                  <w:marRight w:val="0"/>
                                  <w:marTop w:val="0"/>
                                  <w:marBottom w:val="0"/>
                                  <w:divBdr>
                                    <w:top w:val="none" w:sz="0" w:space="0" w:color="auto"/>
                                    <w:left w:val="none" w:sz="0" w:space="0" w:color="auto"/>
                                    <w:bottom w:val="none" w:sz="0" w:space="0" w:color="auto"/>
                                    <w:right w:val="none" w:sz="0" w:space="0" w:color="auto"/>
                                  </w:divBdr>
                                  <w:divsChild>
                                    <w:div w:id="72242875">
                                      <w:marLeft w:val="0"/>
                                      <w:marRight w:val="0"/>
                                      <w:marTop w:val="0"/>
                                      <w:marBottom w:val="0"/>
                                      <w:divBdr>
                                        <w:top w:val="none" w:sz="0" w:space="0" w:color="auto"/>
                                        <w:left w:val="none" w:sz="0" w:space="0" w:color="auto"/>
                                        <w:bottom w:val="none" w:sz="0" w:space="0" w:color="auto"/>
                                        <w:right w:val="none" w:sz="0" w:space="0" w:color="auto"/>
                                      </w:divBdr>
                                      <w:divsChild>
                                        <w:div w:id="271131143">
                                          <w:marLeft w:val="0"/>
                                          <w:marRight w:val="0"/>
                                          <w:marTop w:val="0"/>
                                          <w:marBottom w:val="0"/>
                                          <w:divBdr>
                                            <w:top w:val="none" w:sz="0" w:space="0" w:color="auto"/>
                                            <w:left w:val="none" w:sz="0" w:space="0" w:color="auto"/>
                                            <w:bottom w:val="none" w:sz="0" w:space="0" w:color="auto"/>
                                            <w:right w:val="none" w:sz="0" w:space="0" w:color="auto"/>
                                          </w:divBdr>
                                          <w:divsChild>
                                            <w:div w:id="271473924">
                                              <w:marLeft w:val="0"/>
                                              <w:marRight w:val="0"/>
                                              <w:marTop w:val="0"/>
                                              <w:marBottom w:val="0"/>
                                              <w:divBdr>
                                                <w:top w:val="none" w:sz="0" w:space="0" w:color="auto"/>
                                                <w:left w:val="none" w:sz="0" w:space="0" w:color="auto"/>
                                                <w:bottom w:val="none" w:sz="0" w:space="0" w:color="auto"/>
                                                <w:right w:val="none" w:sz="0" w:space="0" w:color="auto"/>
                                              </w:divBdr>
                                              <w:divsChild>
                                                <w:div w:id="299573708">
                                                  <w:marLeft w:val="0"/>
                                                  <w:marRight w:val="0"/>
                                                  <w:marTop w:val="0"/>
                                                  <w:marBottom w:val="0"/>
                                                  <w:divBdr>
                                                    <w:top w:val="none" w:sz="0" w:space="0" w:color="auto"/>
                                                    <w:left w:val="none" w:sz="0" w:space="0" w:color="auto"/>
                                                    <w:bottom w:val="none" w:sz="0" w:space="0" w:color="auto"/>
                                                    <w:right w:val="none" w:sz="0" w:space="0" w:color="auto"/>
                                                  </w:divBdr>
                                                  <w:divsChild>
                                                    <w:div w:id="791510135">
                                                      <w:marLeft w:val="0"/>
                                                      <w:marRight w:val="0"/>
                                                      <w:marTop w:val="0"/>
                                                      <w:marBottom w:val="0"/>
                                                      <w:divBdr>
                                                        <w:top w:val="none" w:sz="0" w:space="0" w:color="auto"/>
                                                        <w:left w:val="none" w:sz="0" w:space="0" w:color="auto"/>
                                                        <w:bottom w:val="none" w:sz="0" w:space="0" w:color="auto"/>
                                                        <w:right w:val="none" w:sz="0" w:space="0" w:color="auto"/>
                                                      </w:divBdr>
                                                      <w:divsChild>
                                                        <w:div w:id="1559364039">
                                                          <w:marLeft w:val="0"/>
                                                          <w:marRight w:val="0"/>
                                                          <w:marTop w:val="0"/>
                                                          <w:marBottom w:val="0"/>
                                                          <w:divBdr>
                                                            <w:top w:val="none" w:sz="0" w:space="0" w:color="auto"/>
                                                            <w:left w:val="none" w:sz="0" w:space="0" w:color="auto"/>
                                                            <w:bottom w:val="none" w:sz="0" w:space="0" w:color="auto"/>
                                                            <w:right w:val="none" w:sz="0" w:space="0" w:color="auto"/>
                                                          </w:divBdr>
                                                          <w:divsChild>
                                                            <w:div w:id="503865510">
                                                              <w:marLeft w:val="0"/>
                                                              <w:marRight w:val="0"/>
                                                              <w:marTop w:val="0"/>
                                                              <w:marBottom w:val="0"/>
                                                              <w:divBdr>
                                                                <w:top w:val="none" w:sz="0" w:space="0" w:color="auto"/>
                                                                <w:left w:val="none" w:sz="0" w:space="0" w:color="auto"/>
                                                                <w:bottom w:val="none" w:sz="0" w:space="0" w:color="auto"/>
                                                                <w:right w:val="none" w:sz="0" w:space="0" w:color="auto"/>
                                                              </w:divBdr>
                                                              <w:divsChild>
                                                                <w:div w:id="1063481746">
                                                                  <w:marLeft w:val="0"/>
                                                                  <w:marRight w:val="0"/>
                                                                  <w:marTop w:val="0"/>
                                                                  <w:marBottom w:val="0"/>
                                                                  <w:divBdr>
                                                                    <w:top w:val="none" w:sz="0" w:space="0" w:color="auto"/>
                                                                    <w:left w:val="none" w:sz="0" w:space="0" w:color="auto"/>
                                                                    <w:bottom w:val="none" w:sz="0" w:space="0" w:color="auto"/>
                                                                    <w:right w:val="none" w:sz="0" w:space="0" w:color="auto"/>
                                                                  </w:divBdr>
                                                                  <w:divsChild>
                                                                    <w:div w:id="4807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874760">
      <w:bodyDiv w:val="1"/>
      <w:marLeft w:val="0"/>
      <w:marRight w:val="0"/>
      <w:marTop w:val="0"/>
      <w:marBottom w:val="0"/>
      <w:divBdr>
        <w:top w:val="none" w:sz="0" w:space="0" w:color="auto"/>
        <w:left w:val="none" w:sz="0" w:space="0" w:color="auto"/>
        <w:bottom w:val="none" w:sz="0" w:space="0" w:color="auto"/>
        <w:right w:val="none" w:sz="0" w:space="0" w:color="auto"/>
      </w:divBdr>
    </w:div>
    <w:div w:id="1123421898">
      <w:bodyDiv w:val="1"/>
      <w:marLeft w:val="0"/>
      <w:marRight w:val="0"/>
      <w:marTop w:val="0"/>
      <w:marBottom w:val="0"/>
      <w:divBdr>
        <w:top w:val="none" w:sz="0" w:space="0" w:color="auto"/>
        <w:left w:val="none" w:sz="0" w:space="0" w:color="auto"/>
        <w:bottom w:val="none" w:sz="0" w:space="0" w:color="auto"/>
        <w:right w:val="none" w:sz="0" w:space="0" w:color="auto"/>
      </w:divBdr>
    </w:div>
    <w:div w:id="13030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court_rules/pdf/CR/SUP_CR_06_00_0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CDA6-E613-450C-B01D-B5D980F2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County of Yakima</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Court</dc:creator>
  <cp:keywords/>
  <dc:description/>
  <cp:lastModifiedBy>Susan Arb</cp:lastModifiedBy>
  <cp:revision>3</cp:revision>
  <cp:lastPrinted>2020-06-22T22:47:00Z</cp:lastPrinted>
  <dcterms:created xsi:type="dcterms:W3CDTF">2025-06-17T21:16:00Z</dcterms:created>
  <dcterms:modified xsi:type="dcterms:W3CDTF">2025-06-17T21:17:00Z</dcterms:modified>
</cp:coreProperties>
</file>